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0B" w:rsidRDefault="00E8420B" w:rsidP="00E8420B">
      <w:pPr>
        <w:pStyle w:val="1"/>
        <w:spacing w:line="480" w:lineRule="auto"/>
        <w:jc w:val="center"/>
        <w:rPr>
          <w:sz w:val="36"/>
          <w:szCs w:val="36"/>
          <w:lang w:eastAsia="zh-CN"/>
        </w:rPr>
      </w:pPr>
      <w:r>
        <w:rPr>
          <w:rFonts w:hint="eastAsia"/>
          <w:sz w:val="36"/>
          <w:szCs w:val="36"/>
        </w:rPr>
        <w:t>20</w:t>
      </w:r>
      <w:r>
        <w:rPr>
          <w:rFonts w:hint="eastAsia"/>
          <w:sz w:val="36"/>
          <w:szCs w:val="36"/>
          <w:lang w:eastAsia="zh-CN"/>
        </w:rPr>
        <w:t>22</w:t>
      </w:r>
      <w:r>
        <w:rPr>
          <w:rFonts w:hint="eastAsia"/>
          <w:sz w:val="36"/>
          <w:szCs w:val="36"/>
        </w:rPr>
        <w:t>年度全国饮水型地方性氟中毒监测报告</w:t>
      </w:r>
      <w:r>
        <w:rPr>
          <w:rFonts w:hint="eastAsia"/>
          <w:sz w:val="36"/>
          <w:szCs w:val="36"/>
          <w:lang w:eastAsia="zh-CN"/>
        </w:rPr>
        <w:t>(</w:t>
      </w:r>
      <w:proofErr w:type="spellStart"/>
      <w:r>
        <w:rPr>
          <w:rFonts w:hint="eastAsia"/>
          <w:sz w:val="36"/>
          <w:szCs w:val="36"/>
          <w:lang w:eastAsia="zh-CN"/>
        </w:rPr>
        <w:t>摘要</w:t>
      </w:r>
      <w:proofErr w:type="spellEnd"/>
      <w:r>
        <w:rPr>
          <w:rFonts w:hint="eastAsia"/>
          <w:sz w:val="36"/>
          <w:szCs w:val="36"/>
          <w:lang w:eastAsia="zh-CN"/>
        </w:rPr>
        <w:t>)</w:t>
      </w:r>
    </w:p>
    <w:p w:rsidR="00E8420B" w:rsidRDefault="00E8420B" w:rsidP="00E8420B">
      <w:pPr>
        <w:pStyle w:val="3"/>
        <w:adjustRightInd w:val="0"/>
        <w:snapToGrid w:val="0"/>
        <w:spacing w:after="0" w:line="360" w:lineRule="auto"/>
        <w:ind w:leftChars="0" w:left="0" w:firstLineChars="200" w:firstLine="480"/>
        <w:rPr>
          <w:rFonts w:hint="eastAsia"/>
          <w:bCs/>
          <w:sz w:val="24"/>
          <w:szCs w:val="24"/>
        </w:rPr>
      </w:pPr>
      <w:r>
        <w:rPr>
          <w:rFonts w:hAnsi="宋体" w:hint="eastAsia"/>
          <w:bCs/>
          <w:sz w:val="24"/>
          <w:szCs w:val="24"/>
        </w:rPr>
        <w:t>按照国家印发饮水型地方性氟中毒监测方案（</w:t>
      </w:r>
      <w:r>
        <w:rPr>
          <w:rFonts w:hAnsi="宋体" w:hint="eastAsia"/>
          <w:bCs/>
          <w:sz w:val="24"/>
          <w:szCs w:val="24"/>
        </w:rPr>
        <w:t>2019</w:t>
      </w:r>
      <w:r>
        <w:rPr>
          <w:rFonts w:hAnsi="宋体" w:hint="eastAsia"/>
          <w:bCs/>
          <w:sz w:val="24"/>
          <w:szCs w:val="24"/>
        </w:rPr>
        <w:t>年版）要求，</w:t>
      </w:r>
      <w:r>
        <w:rPr>
          <w:rFonts w:ascii="宋体" w:hAnsi="宋体"/>
          <w:bCs/>
          <w:sz w:val="24"/>
        </w:rPr>
        <w:t>全国</w:t>
      </w:r>
      <w:r>
        <w:rPr>
          <w:bCs/>
          <w:sz w:val="24"/>
        </w:rPr>
        <w:t>2</w:t>
      </w:r>
      <w:r>
        <w:rPr>
          <w:rFonts w:hint="eastAsia"/>
          <w:bCs/>
          <w:sz w:val="24"/>
          <w:lang w:eastAsia="zh-CN"/>
        </w:rPr>
        <w:t>8</w:t>
      </w:r>
      <w:r>
        <w:rPr>
          <w:rFonts w:ascii="宋体" w:hAnsi="宋体"/>
          <w:bCs/>
          <w:sz w:val="24"/>
        </w:rPr>
        <w:t>个省（自治区、直辖市）</w:t>
      </w:r>
      <w:r>
        <w:rPr>
          <w:rFonts w:hAnsi="宋体" w:hint="eastAsia"/>
          <w:bCs/>
          <w:sz w:val="24"/>
          <w:szCs w:val="24"/>
        </w:rPr>
        <w:t>于</w:t>
      </w:r>
      <w:r>
        <w:rPr>
          <w:sz w:val="24"/>
          <w:szCs w:val="24"/>
        </w:rPr>
        <w:t>20</w:t>
      </w:r>
      <w:r>
        <w:rPr>
          <w:rFonts w:hint="eastAsia"/>
          <w:sz w:val="24"/>
          <w:szCs w:val="24"/>
          <w:lang w:eastAsia="zh-CN"/>
        </w:rPr>
        <w:t>22</w:t>
      </w:r>
      <w:r>
        <w:rPr>
          <w:rFonts w:hAnsi="宋体"/>
          <w:sz w:val="24"/>
          <w:szCs w:val="24"/>
        </w:rPr>
        <w:t>年</w:t>
      </w:r>
      <w:r>
        <w:rPr>
          <w:rFonts w:hint="eastAsia"/>
          <w:sz w:val="24"/>
          <w:szCs w:val="24"/>
        </w:rPr>
        <w:t>5</w:t>
      </w:r>
      <w:r>
        <w:rPr>
          <w:rFonts w:hAnsi="宋体"/>
          <w:sz w:val="24"/>
          <w:szCs w:val="24"/>
        </w:rPr>
        <w:t>月至</w:t>
      </w:r>
      <w:r>
        <w:rPr>
          <w:sz w:val="24"/>
          <w:szCs w:val="24"/>
        </w:rPr>
        <w:t>202</w:t>
      </w:r>
      <w:r>
        <w:rPr>
          <w:rFonts w:hint="eastAsia"/>
          <w:sz w:val="24"/>
          <w:szCs w:val="24"/>
          <w:lang w:eastAsia="zh-CN"/>
        </w:rPr>
        <w:t>2</w:t>
      </w:r>
      <w:r>
        <w:rPr>
          <w:rFonts w:hAnsi="宋体"/>
          <w:sz w:val="24"/>
          <w:szCs w:val="24"/>
        </w:rPr>
        <w:t>年</w:t>
      </w:r>
      <w:r>
        <w:rPr>
          <w:rFonts w:hint="eastAsia"/>
          <w:sz w:val="24"/>
          <w:szCs w:val="24"/>
          <w:lang w:eastAsia="zh-CN"/>
        </w:rPr>
        <w:t>10</w:t>
      </w:r>
      <w:r>
        <w:rPr>
          <w:rFonts w:hAnsi="宋体"/>
          <w:sz w:val="24"/>
          <w:szCs w:val="24"/>
        </w:rPr>
        <w:t>月组织开展了</w:t>
      </w:r>
      <w:r>
        <w:rPr>
          <w:rFonts w:hAnsi="宋体" w:hint="eastAsia"/>
          <w:bCs/>
          <w:sz w:val="24"/>
          <w:szCs w:val="24"/>
        </w:rPr>
        <w:t>监测工作</w:t>
      </w:r>
      <w:r>
        <w:rPr>
          <w:rFonts w:hAnsi="宋体" w:hint="eastAsia"/>
          <w:bCs/>
          <w:sz w:val="24"/>
          <w:szCs w:val="24"/>
          <w:lang w:eastAsia="zh-CN"/>
        </w:rPr>
        <w:t>，</w:t>
      </w:r>
      <w:proofErr w:type="spellStart"/>
      <w:r>
        <w:rPr>
          <w:rFonts w:hAnsi="宋体" w:hint="eastAsia"/>
          <w:bCs/>
          <w:sz w:val="24"/>
          <w:szCs w:val="24"/>
        </w:rPr>
        <w:t>现将结果报告如下</w:t>
      </w:r>
      <w:proofErr w:type="spellEnd"/>
      <w:r>
        <w:rPr>
          <w:rFonts w:hAnsi="宋体" w:hint="eastAsia"/>
          <w:bCs/>
          <w:sz w:val="24"/>
          <w:szCs w:val="24"/>
        </w:rPr>
        <w:t>。</w:t>
      </w:r>
    </w:p>
    <w:p w:rsidR="00E8420B" w:rsidRDefault="00E8420B" w:rsidP="00E8420B">
      <w:pPr>
        <w:pStyle w:val="GB2312TimesNewRoman2"/>
        <w:spacing w:line="360" w:lineRule="auto"/>
        <w:ind w:firstLine="482"/>
        <w:rPr>
          <w:rFonts w:eastAsia="宋体" w:cs="Times New Roman"/>
          <w:sz w:val="24"/>
          <w:szCs w:val="24"/>
        </w:rPr>
      </w:pPr>
      <w:r>
        <w:rPr>
          <w:rFonts w:eastAsia="宋体" w:hAnsi="宋体" w:cs="Times New Roman"/>
          <w:b/>
          <w:sz w:val="24"/>
          <w:szCs w:val="24"/>
        </w:rPr>
        <w:t>一、监测</w:t>
      </w:r>
      <w:r>
        <w:rPr>
          <w:rFonts w:eastAsia="宋体" w:hAnsi="宋体" w:cs="Times New Roman" w:hint="eastAsia"/>
          <w:b/>
          <w:sz w:val="24"/>
          <w:szCs w:val="24"/>
        </w:rPr>
        <w:t>范围、</w:t>
      </w:r>
      <w:r>
        <w:rPr>
          <w:rFonts w:eastAsia="宋体" w:hAnsi="宋体" w:cs="Times New Roman"/>
          <w:b/>
          <w:sz w:val="24"/>
          <w:szCs w:val="24"/>
        </w:rPr>
        <w:t>内容</w:t>
      </w:r>
      <w:r>
        <w:rPr>
          <w:rFonts w:eastAsia="宋体" w:hAnsi="宋体" w:cs="Times New Roman" w:hint="eastAsia"/>
          <w:b/>
          <w:sz w:val="24"/>
          <w:szCs w:val="24"/>
        </w:rPr>
        <w:t>及</w:t>
      </w:r>
      <w:r>
        <w:rPr>
          <w:rFonts w:eastAsia="宋体" w:hAnsi="宋体" w:cs="Times New Roman"/>
          <w:b/>
          <w:sz w:val="24"/>
          <w:szCs w:val="24"/>
        </w:rPr>
        <w:t>方法</w:t>
      </w:r>
    </w:p>
    <w:p w:rsidR="00E8420B" w:rsidRDefault="00E8420B" w:rsidP="00E8420B">
      <w:pPr>
        <w:pStyle w:val="GB2312TimesNewRoman2"/>
        <w:spacing w:line="360" w:lineRule="auto"/>
        <w:ind w:firstLine="480"/>
        <w:rPr>
          <w:rFonts w:eastAsia="宋体" w:hAnsi="宋体" w:cs="Times New Roman"/>
          <w:sz w:val="24"/>
          <w:szCs w:val="24"/>
        </w:rPr>
      </w:pPr>
      <w:r>
        <w:rPr>
          <w:rFonts w:eastAsia="宋体" w:hAnsi="宋体" w:cs="Times New Roman"/>
          <w:bCs/>
          <w:kern w:val="0"/>
          <w:sz w:val="24"/>
          <w:szCs w:val="24"/>
        </w:rPr>
        <w:t>北京、天津等</w:t>
      </w:r>
      <w:r>
        <w:rPr>
          <w:rFonts w:eastAsia="宋体" w:hAnsi="宋体" w:cs="Times New Roman"/>
          <w:bCs/>
          <w:kern w:val="0"/>
          <w:sz w:val="24"/>
          <w:szCs w:val="24"/>
        </w:rPr>
        <w:t>2</w:t>
      </w:r>
      <w:r>
        <w:rPr>
          <w:rFonts w:eastAsia="宋体" w:hAnsi="宋体" w:cs="Times New Roman" w:hint="eastAsia"/>
          <w:bCs/>
          <w:kern w:val="0"/>
          <w:sz w:val="24"/>
          <w:szCs w:val="24"/>
        </w:rPr>
        <w:t>8</w:t>
      </w:r>
      <w:r>
        <w:rPr>
          <w:rFonts w:eastAsia="宋体" w:hAnsi="宋体" w:cs="Times New Roman"/>
          <w:bCs/>
          <w:kern w:val="0"/>
          <w:sz w:val="24"/>
          <w:szCs w:val="24"/>
        </w:rPr>
        <w:t>个省（自治区、直辖市）</w:t>
      </w:r>
      <w:r>
        <w:rPr>
          <w:rFonts w:eastAsia="宋体" w:hAnsi="宋体" w:cs="Times New Roman" w:hint="eastAsia"/>
          <w:bCs/>
          <w:kern w:val="0"/>
          <w:sz w:val="24"/>
          <w:szCs w:val="24"/>
        </w:rPr>
        <w:t>的</w:t>
      </w:r>
      <w:r>
        <w:rPr>
          <w:rFonts w:eastAsia="宋体" w:hAnsi="宋体" w:cs="Times New Roman" w:hint="eastAsia"/>
          <w:sz w:val="24"/>
          <w:szCs w:val="24"/>
        </w:rPr>
        <w:t>全部饮水型地方性氟中毒病区村。西藏未上报监测数据。</w:t>
      </w:r>
      <w:r>
        <w:rPr>
          <w:rFonts w:eastAsia="宋体" w:hAnsi="宋体" w:cs="Times New Roman" w:hint="eastAsia"/>
          <w:sz w:val="24"/>
          <w:szCs w:val="24"/>
        </w:rPr>
        <w:t>调查</w:t>
      </w:r>
      <w:r>
        <w:rPr>
          <w:rFonts w:eastAsia="宋体" w:hAnsi="宋体" w:cs="Times New Roman" w:hint="eastAsia"/>
          <w:sz w:val="24"/>
          <w:szCs w:val="24"/>
        </w:rPr>
        <w:t>病区村数、常住户数、常住人口数等。</w:t>
      </w:r>
      <w:r>
        <w:rPr>
          <w:rFonts w:eastAsia="宋体" w:hAnsi="宋体" w:cs="Times New Roman" w:hint="eastAsia"/>
          <w:sz w:val="24"/>
          <w:szCs w:val="24"/>
        </w:rPr>
        <w:t>调查改水村改水工程运转情况和水氟含量，检测未改水村水氟含量。</w:t>
      </w:r>
      <w:r>
        <w:rPr>
          <w:rFonts w:eastAsia="宋体" w:hAnsi="宋体" w:cs="Times New Roman" w:hint="eastAsia"/>
          <w:sz w:val="24"/>
          <w:szCs w:val="24"/>
        </w:rPr>
        <w:t>检查</w:t>
      </w:r>
      <w:proofErr w:type="gramStart"/>
      <w:r>
        <w:rPr>
          <w:rFonts w:eastAsia="宋体" w:hAnsi="宋体" w:cs="Times New Roman" w:hint="eastAsia"/>
          <w:sz w:val="24"/>
          <w:szCs w:val="24"/>
        </w:rPr>
        <w:t>病区村</w:t>
      </w:r>
      <w:proofErr w:type="gramEnd"/>
      <w:r>
        <w:rPr>
          <w:rFonts w:eastAsia="宋体" w:hAnsi="宋体" w:cs="Times New Roman" w:hint="eastAsia"/>
          <w:sz w:val="24"/>
          <w:szCs w:val="24"/>
        </w:rPr>
        <w:t>当地出生并居住的</w:t>
      </w:r>
      <w:r>
        <w:rPr>
          <w:rFonts w:eastAsia="宋体" w:cs="Times New Roman"/>
          <w:sz w:val="24"/>
          <w:szCs w:val="24"/>
        </w:rPr>
        <w:t>8</w:t>
      </w:r>
      <w:r>
        <w:rPr>
          <w:rFonts w:eastAsia="宋体" w:hAnsi="宋体" w:cs="Times New Roman" w:hint="eastAsia"/>
          <w:sz w:val="24"/>
          <w:szCs w:val="24"/>
        </w:rPr>
        <w:t>-</w:t>
      </w:r>
      <w:r>
        <w:rPr>
          <w:rFonts w:eastAsia="宋体" w:cs="Times New Roman"/>
          <w:sz w:val="24"/>
          <w:szCs w:val="24"/>
        </w:rPr>
        <w:t>12</w:t>
      </w:r>
      <w:r>
        <w:rPr>
          <w:rFonts w:eastAsia="宋体" w:hAnsi="宋体" w:cs="Times New Roman" w:hint="eastAsia"/>
          <w:sz w:val="24"/>
          <w:szCs w:val="24"/>
        </w:rPr>
        <w:t>周岁儿童氟斑牙患病情况，检查率不低于</w:t>
      </w:r>
      <w:r>
        <w:rPr>
          <w:rFonts w:eastAsia="宋体" w:hAnsi="宋体" w:cs="Times New Roman" w:hint="eastAsia"/>
          <w:sz w:val="24"/>
          <w:szCs w:val="24"/>
        </w:rPr>
        <w:t>90%</w:t>
      </w:r>
      <w:r>
        <w:rPr>
          <w:rFonts w:eastAsia="宋体" w:hAnsi="宋体" w:cs="Times New Roman" w:hint="eastAsia"/>
          <w:sz w:val="24"/>
          <w:szCs w:val="24"/>
        </w:rPr>
        <w:t>。</w:t>
      </w:r>
    </w:p>
    <w:p w:rsidR="00E8420B" w:rsidRDefault="00E8420B" w:rsidP="00E8420B">
      <w:pPr>
        <w:pStyle w:val="GB2312TimesNewRoman2"/>
        <w:spacing w:line="360" w:lineRule="auto"/>
        <w:ind w:firstLine="482"/>
        <w:rPr>
          <w:rFonts w:eastAsia="宋体" w:hAnsi="宋体" w:cs="Times New Roman" w:hint="eastAsia"/>
          <w:b/>
          <w:sz w:val="24"/>
          <w:szCs w:val="24"/>
        </w:rPr>
      </w:pPr>
      <w:r>
        <w:rPr>
          <w:rFonts w:eastAsia="宋体" w:hAnsi="宋体" w:cs="Times New Roman"/>
          <w:b/>
          <w:sz w:val="24"/>
          <w:szCs w:val="24"/>
        </w:rPr>
        <w:t>二、监测结果</w:t>
      </w:r>
    </w:p>
    <w:p w:rsidR="00E8420B" w:rsidRDefault="00E8420B" w:rsidP="00E8420B">
      <w:pPr>
        <w:spacing w:line="360" w:lineRule="auto"/>
        <w:ind w:firstLineChars="196" w:firstLine="472"/>
        <w:rPr>
          <w:rFonts w:ascii="宋体" w:hAnsi="宋体"/>
          <w:b/>
          <w:sz w:val="24"/>
        </w:rPr>
      </w:pPr>
      <w:r>
        <w:rPr>
          <w:rFonts w:hAnsi="宋体"/>
          <w:b/>
          <w:sz w:val="24"/>
          <w:szCs w:val="24"/>
        </w:rPr>
        <w:t>（一）</w:t>
      </w:r>
      <w:r>
        <w:rPr>
          <w:rFonts w:ascii="宋体" w:hAnsi="宋体" w:hint="eastAsia"/>
          <w:b/>
          <w:sz w:val="24"/>
        </w:rPr>
        <w:t>全国改水工</w:t>
      </w:r>
      <w:proofErr w:type="gramStart"/>
      <w:r>
        <w:rPr>
          <w:rFonts w:ascii="宋体" w:hAnsi="宋体" w:hint="eastAsia"/>
          <w:b/>
          <w:sz w:val="24"/>
        </w:rPr>
        <w:t>程落实</w:t>
      </w:r>
      <w:proofErr w:type="gramEnd"/>
      <w:r>
        <w:rPr>
          <w:rFonts w:ascii="宋体" w:hAnsi="宋体" w:hint="eastAsia"/>
          <w:b/>
          <w:sz w:val="24"/>
        </w:rPr>
        <w:t>进度及水氟含量情况</w:t>
      </w:r>
    </w:p>
    <w:p w:rsidR="00E8420B" w:rsidRDefault="00E8420B" w:rsidP="00E8420B">
      <w:pPr>
        <w:pStyle w:val="GB2312TimesNewRoman2"/>
        <w:spacing w:line="360" w:lineRule="auto"/>
        <w:ind w:firstLine="480"/>
        <w:rPr>
          <w:rFonts w:eastAsia="宋体" w:hAnsi="宋体" w:cs="Times New Roman" w:hint="eastAsia"/>
          <w:sz w:val="24"/>
          <w:szCs w:val="24"/>
        </w:rPr>
      </w:pPr>
      <w:r>
        <w:rPr>
          <w:rFonts w:eastAsia="宋体" w:hAnsi="宋体" w:cs="Times New Roman" w:hint="eastAsia"/>
          <w:sz w:val="24"/>
          <w:szCs w:val="24"/>
        </w:rPr>
        <w:t>本年度在</w:t>
      </w:r>
      <w:r>
        <w:rPr>
          <w:rFonts w:eastAsia="宋体" w:hAnsi="宋体" w:cs="Times New Roman"/>
          <w:sz w:val="24"/>
          <w:szCs w:val="24"/>
        </w:rPr>
        <w:t>2</w:t>
      </w:r>
      <w:r>
        <w:rPr>
          <w:rFonts w:eastAsia="宋体" w:hAnsi="宋体" w:cs="Times New Roman" w:hint="eastAsia"/>
          <w:sz w:val="24"/>
          <w:szCs w:val="24"/>
        </w:rPr>
        <w:t>7</w:t>
      </w:r>
      <w:r>
        <w:rPr>
          <w:rFonts w:eastAsia="宋体" w:hAnsi="宋体" w:cs="Times New Roman"/>
          <w:sz w:val="24"/>
          <w:szCs w:val="24"/>
        </w:rPr>
        <w:t>个省共监测了</w:t>
      </w:r>
      <w:r>
        <w:rPr>
          <w:rFonts w:eastAsia="宋体" w:hAnsi="宋体" w:cs="Times New Roman" w:hint="eastAsia"/>
          <w:sz w:val="24"/>
          <w:szCs w:val="24"/>
        </w:rPr>
        <w:t>73325</w:t>
      </w:r>
      <w:r>
        <w:rPr>
          <w:rFonts w:eastAsia="宋体" w:hAnsi="宋体" w:cs="Times New Roman"/>
          <w:sz w:val="24"/>
          <w:szCs w:val="24"/>
        </w:rPr>
        <w:t>个</w:t>
      </w:r>
      <w:r>
        <w:rPr>
          <w:rFonts w:eastAsia="宋体" w:hAnsi="宋体" w:cs="Times New Roman" w:hint="eastAsia"/>
          <w:sz w:val="24"/>
          <w:szCs w:val="24"/>
        </w:rPr>
        <w:t>病区</w:t>
      </w:r>
      <w:r>
        <w:rPr>
          <w:rFonts w:eastAsia="宋体" w:hAnsi="宋体" w:cs="Times New Roman"/>
          <w:sz w:val="24"/>
          <w:szCs w:val="24"/>
        </w:rPr>
        <w:t>村，</w:t>
      </w:r>
      <w:proofErr w:type="gramStart"/>
      <w:r>
        <w:rPr>
          <w:rFonts w:eastAsia="宋体" w:hAnsi="宋体" w:cs="Times New Roman" w:hint="eastAsia"/>
          <w:sz w:val="24"/>
          <w:szCs w:val="24"/>
        </w:rPr>
        <w:t>病区村</w:t>
      </w:r>
      <w:proofErr w:type="gramEnd"/>
      <w:r>
        <w:rPr>
          <w:rFonts w:eastAsia="宋体" w:hAnsi="宋体" w:cs="Times New Roman" w:hint="eastAsia"/>
          <w:sz w:val="24"/>
          <w:szCs w:val="24"/>
        </w:rPr>
        <w:t>人口</w:t>
      </w:r>
      <w:r>
        <w:rPr>
          <w:rFonts w:eastAsia="宋体" w:hAnsi="宋体" w:cs="Times New Roman" w:hint="eastAsia"/>
          <w:sz w:val="24"/>
          <w:szCs w:val="24"/>
        </w:rPr>
        <w:t>6511.74</w:t>
      </w:r>
      <w:r>
        <w:rPr>
          <w:rFonts w:eastAsia="宋体" w:hAnsi="宋体" w:cs="Times New Roman" w:hint="eastAsia"/>
          <w:sz w:val="24"/>
          <w:szCs w:val="24"/>
        </w:rPr>
        <w:t>万人。</w:t>
      </w:r>
      <w:r>
        <w:rPr>
          <w:rFonts w:eastAsia="宋体" w:hAnsi="宋体" w:cs="Times New Roman"/>
          <w:sz w:val="24"/>
          <w:szCs w:val="24"/>
        </w:rPr>
        <w:t>其中已改水村数</w:t>
      </w:r>
      <w:r>
        <w:rPr>
          <w:rFonts w:eastAsia="宋体" w:hAnsi="宋体" w:cs="Times New Roman" w:hint="eastAsia"/>
          <w:sz w:val="24"/>
          <w:szCs w:val="24"/>
        </w:rPr>
        <w:t>72761</w:t>
      </w:r>
      <w:r>
        <w:rPr>
          <w:rFonts w:eastAsia="宋体" w:hAnsi="宋体" w:cs="Times New Roman"/>
          <w:sz w:val="24"/>
          <w:szCs w:val="24"/>
        </w:rPr>
        <w:t>个，占</w:t>
      </w:r>
      <w:proofErr w:type="gramStart"/>
      <w:r>
        <w:rPr>
          <w:rFonts w:eastAsia="宋体" w:hAnsi="宋体" w:cs="Times New Roman" w:hint="eastAsia"/>
          <w:sz w:val="24"/>
          <w:szCs w:val="24"/>
        </w:rPr>
        <w:t>病区村</w:t>
      </w:r>
      <w:proofErr w:type="gramEnd"/>
      <w:r>
        <w:rPr>
          <w:rFonts w:eastAsia="宋体" w:hAnsi="宋体" w:cs="Times New Roman" w:hint="eastAsia"/>
          <w:sz w:val="24"/>
          <w:szCs w:val="24"/>
        </w:rPr>
        <w:t>总</w:t>
      </w:r>
      <w:r>
        <w:rPr>
          <w:rFonts w:eastAsia="宋体" w:hAnsi="宋体" w:cs="Times New Roman"/>
          <w:sz w:val="24"/>
          <w:szCs w:val="24"/>
        </w:rPr>
        <w:t>数的</w:t>
      </w:r>
      <w:r>
        <w:rPr>
          <w:rFonts w:eastAsia="宋体" w:hAnsi="宋体" w:cs="Times New Roman" w:hint="eastAsia"/>
          <w:sz w:val="24"/>
          <w:szCs w:val="24"/>
        </w:rPr>
        <w:t>99.23</w:t>
      </w:r>
      <w:r>
        <w:rPr>
          <w:rFonts w:eastAsia="宋体" w:hAnsi="宋体" w:cs="Times New Roman"/>
          <w:sz w:val="24"/>
          <w:szCs w:val="24"/>
        </w:rPr>
        <w:t>％</w:t>
      </w:r>
      <w:r>
        <w:rPr>
          <w:rFonts w:eastAsia="宋体" w:hAnsi="宋体" w:cs="Times New Roman" w:hint="eastAsia"/>
          <w:sz w:val="24"/>
          <w:szCs w:val="24"/>
        </w:rPr>
        <w:t>。</w:t>
      </w:r>
      <w:r>
        <w:rPr>
          <w:rFonts w:eastAsia="宋体" w:hAnsi="宋体" w:cs="Times New Roman"/>
          <w:sz w:val="24"/>
          <w:szCs w:val="24"/>
        </w:rPr>
        <w:t>北京、</w:t>
      </w:r>
      <w:r>
        <w:rPr>
          <w:rFonts w:eastAsia="宋体" w:hAnsi="宋体" w:cs="Times New Roman" w:hint="eastAsia"/>
          <w:sz w:val="24"/>
          <w:szCs w:val="24"/>
        </w:rPr>
        <w:t>天津等</w:t>
      </w:r>
      <w:r>
        <w:rPr>
          <w:rFonts w:eastAsia="宋体" w:hAnsi="宋体" w:cs="Times New Roman" w:hint="eastAsia"/>
          <w:sz w:val="24"/>
          <w:szCs w:val="24"/>
        </w:rPr>
        <w:t>20</w:t>
      </w:r>
      <w:r>
        <w:rPr>
          <w:rFonts w:eastAsia="宋体" w:hAnsi="宋体" w:cs="Times New Roman" w:hint="eastAsia"/>
          <w:sz w:val="24"/>
          <w:szCs w:val="24"/>
        </w:rPr>
        <w:t>个省改水率为</w:t>
      </w:r>
      <w:r>
        <w:rPr>
          <w:rFonts w:eastAsia="宋体" w:hAnsi="宋体" w:cs="Times New Roman" w:hint="eastAsia"/>
          <w:sz w:val="24"/>
          <w:szCs w:val="24"/>
        </w:rPr>
        <w:t>100%</w:t>
      </w:r>
      <w:r>
        <w:rPr>
          <w:rFonts w:eastAsia="宋体" w:hAnsi="宋体" w:cs="Times New Roman" w:hint="eastAsia"/>
          <w:sz w:val="24"/>
          <w:szCs w:val="24"/>
        </w:rPr>
        <w:t>。其余</w:t>
      </w:r>
      <w:r>
        <w:rPr>
          <w:rFonts w:eastAsia="宋体" w:hAnsi="宋体" w:cs="Times New Roman" w:hint="eastAsia"/>
          <w:sz w:val="24"/>
          <w:szCs w:val="24"/>
        </w:rPr>
        <w:t>7</w:t>
      </w:r>
      <w:r>
        <w:rPr>
          <w:rFonts w:eastAsia="宋体" w:hAnsi="宋体" w:cs="Times New Roman"/>
          <w:sz w:val="24"/>
          <w:szCs w:val="24"/>
        </w:rPr>
        <w:t>个省</w:t>
      </w:r>
      <w:r>
        <w:rPr>
          <w:rFonts w:eastAsia="宋体" w:hAnsi="宋体" w:cs="Times New Roman" w:hint="eastAsia"/>
          <w:sz w:val="24"/>
          <w:szCs w:val="24"/>
        </w:rPr>
        <w:t>份改水率在</w:t>
      </w:r>
      <w:r>
        <w:rPr>
          <w:rFonts w:eastAsia="宋体" w:hAnsi="宋体" w:cs="Times New Roman" w:hint="eastAsia"/>
          <w:sz w:val="24"/>
          <w:szCs w:val="24"/>
        </w:rPr>
        <w:t>95%</w:t>
      </w:r>
      <w:r>
        <w:rPr>
          <w:rFonts w:eastAsia="宋体" w:hAnsi="宋体" w:cs="Times New Roman" w:hint="eastAsia"/>
          <w:sz w:val="24"/>
          <w:szCs w:val="24"/>
        </w:rPr>
        <w:t>以上。</w:t>
      </w:r>
    </w:p>
    <w:p w:rsidR="00E8420B" w:rsidRDefault="00E8420B" w:rsidP="00E8420B">
      <w:pPr>
        <w:spacing w:line="360" w:lineRule="auto"/>
        <w:ind w:firstLineChars="196" w:firstLine="470"/>
        <w:rPr>
          <w:rFonts w:ascii="宋体" w:hAnsi="宋体" w:hint="eastAsia"/>
          <w:sz w:val="24"/>
        </w:rPr>
      </w:pPr>
      <w:r>
        <w:rPr>
          <w:sz w:val="24"/>
        </w:rPr>
        <w:t>在</w:t>
      </w:r>
      <w:r>
        <w:rPr>
          <w:sz w:val="24"/>
        </w:rPr>
        <w:t>72</w:t>
      </w:r>
      <w:r>
        <w:rPr>
          <w:rFonts w:hint="eastAsia"/>
          <w:sz w:val="24"/>
        </w:rPr>
        <w:t>761</w:t>
      </w:r>
      <w:r>
        <w:rPr>
          <w:color w:val="000000"/>
          <w:sz w:val="24"/>
        </w:rPr>
        <w:t>个</w:t>
      </w:r>
      <w:r>
        <w:rPr>
          <w:rFonts w:ascii="宋体" w:hAnsi="宋体"/>
          <w:sz w:val="24"/>
        </w:rPr>
        <w:t>改水村中，</w:t>
      </w:r>
      <w:r>
        <w:rPr>
          <w:sz w:val="24"/>
        </w:rPr>
        <w:t>改水工程正常运转的村数</w:t>
      </w:r>
      <w:r>
        <w:rPr>
          <w:rFonts w:hint="eastAsia"/>
          <w:sz w:val="24"/>
        </w:rPr>
        <w:t>72069</w:t>
      </w:r>
      <w:r>
        <w:rPr>
          <w:sz w:val="24"/>
        </w:rPr>
        <w:t>个，占改水村的</w:t>
      </w:r>
      <w:r>
        <w:rPr>
          <w:sz w:val="24"/>
        </w:rPr>
        <w:t>9</w:t>
      </w:r>
      <w:r>
        <w:rPr>
          <w:rFonts w:hint="eastAsia"/>
          <w:sz w:val="24"/>
        </w:rPr>
        <w:t>9.05</w:t>
      </w:r>
      <w:r>
        <w:rPr>
          <w:sz w:val="24"/>
        </w:rPr>
        <w:t>％；改水工程间歇运转的村数</w:t>
      </w:r>
      <w:r>
        <w:rPr>
          <w:rFonts w:hint="eastAsia"/>
          <w:sz w:val="24"/>
        </w:rPr>
        <w:t>267</w:t>
      </w:r>
      <w:r>
        <w:rPr>
          <w:sz w:val="24"/>
        </w:rPr>
        <w:t>个，占改水村的</w:t>
      </w:r>
      <w:r>
        <w:rPr>
          <w:sz w:val="24"/>
        </w:rPr>
        <w:t>0.</w:t>
      </w:r>
      <w:r>
        <w:rPr>
          <w:rFonts w:hint="eastAsia"/>
          <w:sz w:val="24"/>
        </w:rPr>
        <w:t>37</w:t>
      </w:r>
      <w:r>
        <w:rPr>
          <w:sz w:val="24"/>
        </w:rPr>
        <w:t>％；改水工程报废的村数</w:t>
      </w:r>
      <w:r>
        <w:rPr>
          <w:rFonts w:hint="eastAsia"/>
          <w:sz w:val="24"/>
        </w:rPr>
        <w:t>427</w:t>
      </w:r>
      <w:r>
        <w:rPr>
          <w:sz w:val="24"/>
        </w:rPr>
        <w:t>个，占改水村的</w:t>
      </w:r>
      <w:r>
        <w:rPr>
          <w:sz w:val="24"/>
        </w:rPr>
        <w:t>0.</w:t>
      </w:r>
      <w:r>
        <w:rPr>
          <w:rFonts w:hint="eastAsia"/>
          <w:sz w:val="24"/>
        </w:rPr>
        <w:t>58</w:t>
      </w:r>
      <w:r>
        <w:rPr>
          <w:sz w:val="24"/>
        </w:rPr>
        <w:t>%</w:t>
      </w:r>
      <w:r>
        <w:rPr>
          <w:sz w:val="24"/>
        </w:rPr>
        <w:t>。</w:t>
      </w:r>
      <w:r>
        <w:rPr>
          <w:rFonts w:hint="eastAsia"/>
          <w:sz w:val="24"/>
        </w:rPr>
        <w:t>北京、山西</w:t>
      </w:r>
      <w:r>
        <w:rPr>
          <w:sz w:val="24"/>
        </w:rPr>
        <w:t>等</w:t>
      </w:r>
      <w:r>
        <w:rPr>
          <w:sz w:val="24"/>
        </w:rPr>
        <w:t>1</w:t>
      </w:r>
      <w:r>
        <w:rPr>
          <w:rFonts w:hint="eastAsia"/>
          <w:sz w:val="24"/>
        </w:rPr>
        <w:t>4</w:t>
      </w:r>
      <w:r>
        <w:rPr>
          <w:sz w:val="24"/>
        </w:rPr>
        <w:t>个省的改水工程正常运转率达到</w:t>
      </w:r>
      <w:r>
        <w:rPr>
          <w:sz w:val="24"/>
        </w:rPr>
        <w:t>100%</w:t>
      </w:r>
      <w:r>
        <w:rPr>
          <w:sz w:val="24"/>
        </w:rPr>
        <w:t>；天津</w:t>
      </w:r>
      <w:r>
        <w:rPr>
          <w:rFonts w:hint="eastAsia"/>
          <w:sz w:val="24"/>
        </w:rPr>
        <w:t>、河北</w:t>
      </w:r>
      <w:r>
        <w:rPr>
          <w:sz w:val="24"/>
        </w:rPr>
        <w:t>等</w:t>
      </w:r>
      <w:r>
        <w:rPr>
          <w:sz w:val="24"/>
        </w:rPr>
        <w:t>1</w:t>
      </w:r>
      <w:r>
        <w:rPr>
          <w:rFonts w:hint="eastAsia"/>
          <w:sz w:val="24"/>
        </w:rPr>
        <w:t>1</w:t>
      </w:r>
      <w:r>
        <w:rPr>
          <w:sz w:val="24"/>
        </w:rPr>
        <w:t>个省的改水工程正常运转率在</w:t>
      </w:r>
      <w:r>
        <w:rPr>
          <w:sz w:val="24"/>
        </w:rPr>
        <w:t>90%-100%</w:t>
      </w:r>
      <w:r>
        <w:rPr>
          <w:sz w:val="24"/>
        </w:rPr>
        <w:t>之间；改水工程正常运转率低于</w:t>
      </w:r>
      <w:r>
        <w:rPr>
          <w:sz w:val="24"/>
        </w:rPr>
        <w:t>90%</w:t>
      </w:r>
      <w:r>
        <w:rPr>
          <w:sz w:val="24"/>
        </w:rPr>
        <w:t>的省有</w:t>
      </w:r>
      <w:r>
        <w:rPr>
          <w:rFonts w:hint="eastAsia"/>
          <w:sz w:val="24"/>
        </w:rPr>
        <w:t>2</w:t>
      </w:r>
      <w:r>
        <w:rPr>
          <w:sz w:val="24"/>
        </w:rPr>
        <w:t>个，</w:t>
      </w:r>
      <w:r>
        <w:rPr>
          <w:rFonts w:hint="eastAsia"/>
          <w:sz w:val="24"/>
        </w:rPr>
        <w:t>分别是</w:t>
      </w:r>
      <w:r>
        <w:rPr>
          <w:sz w:val="24"/>
        </w:rPr>
        <w:t>辽宁（</w:t>
      </w:r>
      <w:r>
        <w:rPr>
          <w:sz w:val="24"/>
        </w:rPr>
        <w:t>8</w:t>
      </w:r>
      <w:r>
        <w:rPr>
          <w:rFonts w:hint="eastAsia"/>
          <w:sz w:val="24"/>
        </w:rPr>
        <w:t>7</w:t>
      </w:r>
      <w:r>
        <w:rPr>
          <w:sz w:val="24"/>
        </w:rPr>
        <w:t>.</w:t>
      </w:r>
      <w:r>
        <w:rPr>
          <w:rFonts w:hint="eastAsia"/>
          <w:sz w:val="24"/>
        </w:rPr>
        <w:t>46</w:t>
      </w:r>
      <w:r>
        <w:rPr>
          <w:sz w:val="24"/>
        </w:rPr>
        <w:t>%</w:t>
      </w:r>
      <w:r>
        <w:rPr>
          <w:sz w:val="24"/>
        </w:rPr>
        <w:t>）</w:t>
      </w:r>
      <w:r>
        <w:rPr>
          <w:rFonts w:hint="eastAsia"/>
          <w:sz w:val="24"/>
        </w:rPr>
        <w:t>和四川（</w:t>
      </w:r>
      <w:r>
        <w:rPr>
          <w:rFonts w:hint="eastAsia"/>
          <w:sz w:val="24"/>
        </w:rPr>
        <w:t>80.72%</w:t>
      </w:r>
      <w:r>
        <w:rPr>
          <w:rFonts w:hint="eastAsia"/>
          <w:sz w:val="24"/>
        </w:rPr>
        <w:t>）。</w:t>
      </w:r>
      <w:r>
        <w:rPr>
          <w:sz w:val="24"/>
        </w:rPr>
        <w:t>改水工程</w:t>
      </w:r>
      <w:proofErr w:type="gramStart"/>
      <w:r>
        <w:rPr>
          <w:sz w:val="24"/>
        </w:rPr>
        <w:t>报废村</w:t>
      </w:r>
      <w:proofErr w:type="gramEnd"/>
      <w:r>
        <w:rPr>
          <w:rFonts w:hint="eastAsia"/>
          <w:sz w:val="24"/>
        </w:rPr>
        <w:t>分布</w:t>
      </w:r>
      <w:r>
        <w:rPr>
          <w:sz w:val="24"/>
        </w:rPr>
        <w:t>于内蒙古、辽宁等</w:t>
      </w:r>
      <w:r>
        <w:rPr>
          <w:rFonts w:hint="eastAsia"/>
          <w:sz w:val="24"/>
        </w:rPr>
        <w:t>8</w:t>
      </w:r>
      <w:r>
        <w:rPr>
          <w:sz w:val="24"/>
        </w:rPr>
        <w:t>个省，村数较多的省</w:t>
      </w:r>
      <w:r>
        <w:rPr>
          <w:rFonts w:hint="eastAsia"/>
          <w:sz w:val="24"/>
        </w:rPr>
        <w:t>份</w:t>
      </w:r>
      <w:r>
        <w:rPr>
          <w:sz w:val="24"/>
        </w:rPr>
        <w:t>有辽宁（</w:t>
      </w:r>
      <w:r>
        <w:rPr>
          <w:sz w:val="24"/>
        </w:rPr>
        <w:t>17</w:t>
      </w:r>
      <w:r>
        <w:rPr>
          <w:rFonts w:hint="eastAsia"/>
          <w:sz w:val="24"/>
        </w:rPr>
        <w:t>7</w:t>
      </w:r>
      <w:r>
        <w:rPr>
          <w:sz w:val="24"/>
        </w:rPr>
        <w:t>个）</w:t>
      </w:r>
      <w:r>
        <w:rPr>
          <w:rFonts w:hint="eastAsia"/>
          <w:sz w:val="24"/>
        </w:rPr>
        <w:t>、</w:t>
      </w:r>
      <w:r>
        <w:rPr>
          <w:sz w:val="24"/>
        </w:rPr>
        <w:t>内蒙古（</w:t>
      </w:r>
      <w:r>
        <w:rPr>
          <w:rFonts w:hint="eastAsia"/>
          <w:sz w:val="24"/>
        </w:rPr>
        <w:t>158</w:t>
      </w:r>
      <w:r>
        <w:rPr>
          <w:sz w:val="24"/>
        </w:rPr>
        <w:t>个）和河南（</w:t>
      </w:r>
      <w:r>
        <w:rPr>
          <w:rFonts w:hint="eastAsia"/>
          <w:sz w:val="24"/>
        </w:rPr>
        <w:t>72</w:t>
      </w:r>
      <w:r>
        <w:rPr>
          <w:sz w:val="24"/>
        </w:rPr>
        <w:t>个）。</w:t>
      </w:r>
    </w:p>
    <w:p w:rsidR="00E8420B" w:rsidRDefault="00E8420B" w:rsidP="00E8420B">
      <w:pPr>
        <w:pStyle w:val="GB2312TimesNewRoman2"/>
        <w:spacing w:line="360" w:lineRule="auto"/>
        <w:ind w:firstLine="480"/>
        <w:rPr>
          <w:rFonts w:eastAsia="宋体" w:hAnsi="宋体" w:cs="Times New Roman" w:hint="eastAsia"/>
          <w:color w:val="FF0000"/>
          <w:sz w:val="24"/>
          <w:szCs w:val="24"/>
        </w:rPr>
      </w:pPr>
      <w:r>
        <w:rPr>
          <w:rFonts w:eastAsia="宋体" w:hAnsi="宋体" w:cs="Times New Roman" w:hint="eastAsia"/>
          <w:sz w:val="24"/>
          <w:szCs w:val="24"/>
        </w:rPr>
        <w:t>本年度共监测</w:t>
      </w:r>
      <w:r>
        <w:rPr>
          <w:rFonts w:eastAsia="宋体" w:hAnsi="宋体" w:cs="Times New Roman" w:hint="eastAsia"/>
          <w:sz w:val="24"/>
          <w:szCs w:val="24"/>
        </w:rPr>
        <w:t>72761</w:t>
      </w:r>
      <w:r>
        <w:rPr>
          <w:rFonts w:eastAsia="宋体" w:hAnsi="宋体" w:cs="Times New Roman" w:hint="eastAsia"/>
          <w:sz w:val="24"/>
          <w:szCs w:val="24"/>
        </w:rPr>
        <w:t>个改水村，按照最新生活饮用水卫生标准（</w:t>
      </w:r>
      <w:r>
        <w:rPr>
          <w:rFonts w:eastAsia="宋体" w:hAnsi="宋体" w:cs="Times New Roman" w:hint="eastAsia"/>
          <w:sz w:val="24"/>
          <w:szCs w:val="24"/>
        </w:rPr>
        <w:t>GB 5749-2022</w:t>
      </w:r>
      <w:r>
        <w:rPr>
          <w:rFonts w:eastAsia="宋体" w:hAnsi="宋体" w:cs="Times New Roman" w:hint="eastAsia"/>
          <w:sz w:val="24"/>
          <w:szCs w:val="24"/>
        </w:rPr>
        <w:t>）水氟含量判定，即大型供水</w:t>
      </w:r>
      <w:r>
        <w:rPr>
          <w:rFonts w:ascii="宋体" w:eastAsia="宋体" w:hAnsi="宋体" w:cs="Times New Roman" w:hint="eastAsia"/>
          <w:sz w:val="24"/>
          <w:szCs w:val="24"/>
        </w:rPr>
        <w:t>≤</w:t>
      </w:r>
      <w:r>
        <w:rPr>
          <w:rFonts w:eastAsia="宋体" w:hAnsi="宋体" w:cs="Times New Roman" w:hint="eastAsia"/>
          <w:sz w:val="24"/>
          <w:szCs w:val="24"/>
        </w:rPr>
        <w:t>1.0mg/L</w:t>
      </w:r>
      <w:r>
        <w:rPr>
          <w:rFonts w:eastAsia="宋体" w:hAnsi="宋体" w:cs="Times New Roman" w:hint="eastAsia"/>
          <w:sz w:val="24"/>
          <w:szCs w:val="24"/>
        </w:rPr>
        <w:t>，小型和分散供水</w:t>
      </w:r>
      <w:r>
        <w:rPr>
          <w:rFonts w:ascii="宋体" w:eastAsia="宋体" w:hAnsi="宋体" w:cs="Times New Roman" w:hint="eastAsia"/>
          <w:sz w:val="24"/>
          <w:szCs w:val="24"/>
        </w:rPr>
        <w:t>≤</w:t>
      </w:r>
      <w:r>
        <w:rPr>
          <w:rFonts w:eastAsia="宋体" w:hAnsi="宋体" w:cs="Times New Roman" w:hint="eastAsia"/>
          <w:sz w:val="24"/>
          <w:szCs w:val="24"/>
        </w:rPr>
        <w:t>1.2 mg/L</w:t>
      </w:r>
      <w:r>
        <w:rPr>
          <w:rFonts w:eastAsia="宋体" w:hAnsi="宋体" w:cs="Times New Roman" w:hint="eastAsia"/>
          <w:sz w:val="24"/>
          <w:szCs w:val="24"/>
        </w:rPr>
        <w:t>，水氟含量合格村数为</w:t>
      </w:r>
      <w:r>
        <w:rPr>
          <w:rFonts w:eastAsia="宋体" w:hAnsi="宋体" w:cs="Times New Roman" w:hint="eastAsia"/>
          <w:sz w:val="24"/>
          <w:szCs w:val="24"/>
        </w:rPr>
        <w:t>68832</w:t>
      </w:r>
      <w:r>
        <w:rPr>
          <w:rFonts w:eastAsia="宋体" w:hAnsi="宋体" w:cs="Times New Roman" w:hint="eastAsia"/>
          <w:sz w:val="24"/>
          <w:szCs w:val="24"/>
        </w:rPr>
        <w:t>个，合格率为</w:t>
      </w:r>
      <w:r>
        <w:rPr>
          <w:rFonts w:eastAsia="宋体" w:hAnsi="宋体" w:cs="Times New Roman" w:hint="eastAsia"/>
          <w:sz w:val="24"/>
          <w:szCs w:val="24"/>
        </w:rPr>
        <w:t>94.60%</w:t>
      </w:r>
      <w:r>
        <w:rPr>
          <w:rFonts w:eastAsia="宋体" w:hAnsi="宋体" w:cs="Times New Roman" w:hint="eastAsia"/>
          <w:sz w:val="24"/>
          <w:szCs w:val="24"/>
        </w:rPr>
        <w:t>。天津、江苏等</w:t>
      </w:r>
      <w:r>
        <w:rPr>
          <w:rFonts w:eastAsia="宋体" w:hAnsi="宋体" w:cs="Times New Roman" w:hint="eastAsia"/>
          <w:sz w:val="24"/>
          <w:szCs w:val="24"/>
        </w:rPr>
        <w:t>10</w:t>
      </w:r>
      <w:r>
        <w:rPr>
          <w:rFonts w:eastAsia="宋体" w:hAnsi="宋体" w:cs="Times New Roman" w:hint="eastAsia"/>
          <w:sz w:val="24"/>
          <w:szCs w:val="24"/>
        </w:rPr>
        <w:t>个省水氟合格率为</w:t>
      </w:r>
      <w:r>
        <w:rPr>
          <w:rFonts w:eastAsia="宋体" w:hAnsi="宋体" w:cs="Times New Roman" w:hint="eastAsia"/>
          <w:sz w:val="24"/>
          <w:szCs w:val="24"/>
        </w:rPr>
        <w:t>100%</w:t>
      </w:r>
      <w:r>
        <w:rPr>
          <w:rFonts w:eastAsia="宋体" w:hAnsi="宋体" w:cs="Times New Roman" w:hint="eastAsia"/>
          <w:sz w:val="24"/>
          <w:szCs w:val="24"/>
        </w:rPr>
        <w:t>；河南（</w:t>
      </w:r>
      <w:r>
        <w:rPr>
          <w:rFonts w:eastAsia="宋体" w:hAnsi="宋体" w:cs="Times New Roman" w:hint="eastAsia"/>
          <w:sz w:val="24"/>
          <w:szCs w:val="24"/>
        </w:rPr>
        <w:t>85.10%</w:t>
      </w:r>
      <w:r>
        <w:rPr>
          <w:rFonts w:eastAsia="宋体" w:hAnsi="宋体" w:cs="Times New Roman" w:hint="eastAsia"/>
          <w:sz w:val="24"/>
          <w:szCs w:val="24"/>
        </w:rPr>
        <w:t>）、四川（</w:t>
      </w:r>
      <w:r>
        <w:rPr>
          <w:rFonts w:eastAsia="宋体" w:hAnsi="宋体" w:cs="Times New Roman" w:hint="eastAsia"/>
          <w:sz w:val="24"/>
          <w:szCs w:val="24"/>
        </w:rPr>
        <w:t>83.13%</w:t>
      </w:r>
      <w:r>
        <w:rPr>
          <w:rFonts w:eastAsia="宋体" w:hAnsi="宋体" w:cs="Times New Roman" w:hint="eastAsia"/>
          <w:sz w:val="24"/>
          <w:szCs w:val="24"/>
        </w:rPr>
        <w:t>）和安徽（</w:t>
      </w:r>
      <w:r>
        <w:rPr>
          <w:rFonts w:eastAsia="宋体" w:hAnsi="宋体" w:cs="Times New Roman" w:hint="eastAsia"/>
          <w:sz w:val="24"/>
          <w:szCs w:val="24"/>
        </w:rPr>
        <w:t>74.16%</w:t>
      </w:r>
      <w:r>
        <w:rPr>
          <w:rFonts w:eastAsia="宋体" w:hAnsi="宋体" w:cs="Times New Roman" w:hint="eastAsia"/>
          <w:sz w:val="24"/>
          <w:szCs w:val="24"/>
        </w:rPr>
        <w:t>）</w:t>
      </w:r>
      <w:r>
        <w:rPr>
          <w:rFonts w:eastAsia="宋体" w:hAnsi="宋体" w:cs="Times New Roman" w:hint="eastAsia"/>
          <w:sz w:val="24"/>
          <w:szCs w:val="24"/>
        </w:rPr>
        <w:t>3</w:t>
      </w:r>
      <w:r>
        <w:rPr>
          <w:rFonts w:eastAsia="宋体" w:hAnsi="宋体" w:cs="Times New Roman" w:hint="eastAsia"/>
          <w:sz w:val="24"/>
          <w:szCs w:val="24"/>
        </w:rPr>
        <w:t>个省水氟合格率低于</w:t>
      </w:r>
      <w:r>
        <w:rPr>
          <w:rFonts w:eastAsia="宋体" w:hAnsi="宋体" w:cs="Times New Roman" w:hint="eastAsia"/>
          <w:sz w:val="24"/>
          <w:szCs w:val="24"/>
        </w:rPr>
        <w:t>90%</w:t>
      </w:r>
      <w:r>
        <w:rPr>
          <w:rFonts w:eastAsia="宋体" w:hAnsi="宋体" w:cs="Times New Roman" w:hint="eastAsia"/>
          <w:sz w:val="24"/>
          <w:szCs w:val="24"/>
        </w:rPr>
        <w:t>，其余</w:t>
      </w:r>
      <w:r>
        <w:rPr>
          <w:rFonts w:eastAsia="宋体" w:hAnsi="宋体" w:cs="Times New Roman" w:hint="eastAsia"/>
          <w:sz w:val="24"/>
          <w:szCs w:val="24"/>
        </w:rPr>
        <w:t>14</w:t>
      </w:r>
      <w:r>
        <w:rPr>
          <w:rFonts w:eastAsia="宋体" w:hAnsi="宋体" w:cs="Times New Roman" w:hint="eastAsia"/>
          <w:sz w:val="24"/>
          <w:szCs w:val="24"/>
        </w:rPr>
        <w:t>个省水氟合格率在</w:t>
      </w:r>
      <w:r>
        <w:rPr>
          <w:rFonts w:eastAsia="宋体" w:hAnsi="宋体" w:cs="Times New Roman" w:hint="eastAsia"/>
          <w:sz w:val="24"/>
          <w:szCs w:val="24"/>
        </w:rPr>
        <w:t>90%</w:t>
      </w:r>
      <w:r>
        <w:rPr>
          <w:rFonts w:ascii="宋体" w:eastAsia="宋体" w:hAnsi="宋体" w:hint="eastAsia"/>
          <w:sz w:val="24"/>
          <w:szCs w:val="24"/>
        </w:rPr>
        <w:t>-</w:t>
      </w:r>
      <w:r>
        <w:rPr>
          <w:rFonts w:eastAsia="宋体" w:hAnsi="宋体" w:cs="Times New Roman" w:hint="eastAsia"/>
          <w:sz w:val="24"/>
          <w:szCs w:val="24"/>
        </w:rPr>
        <w:t>100%</w:t>
      </w:r>
      <w:r>
        <w:rPr>
          <w:rFonts w:eastAsia="宋体" w:hAnsi="宋体" w:cs="Times New Roman" w:hint="eastAsia"/>
          <w:sz w:val="24"/>
          <w:szCs w:val="24"/>
        </w:rPr>
        <w:t>之间。</w:t>
      </w:r>
    </w:p>
    <w:p w:rsidR="00E8420B" w:rsidRDefault="00E8420B" w:rsidP="00E8420B">
      <w:pPr>
        <w:spacing w:line="360" w:lineRule="auto"/>
        <w:ind w:firstLineChars="200" w:firstLine="482"/>
        <w:rPr>
          <w:rFonts w:hAnsi="宋体" w:hint="eastAsia"/>
          <w:b/>
          <w:sz w:val="24"/>
          <w:szCs w:val="24"/>
        </w:rPr>
      </w:pPr>
      <w:r>
        <w:rPr>
          <w:rFonts w:hAnsi="宋体" w:hint="eastAsia"/>
          <w:b/>
          <w:sz w:val="24"/>
          <w:szCs w:val="24"/>
        </w:rPr>
        <w:t>（二）</w:t>
      </w:r>
      <w:r>
        <w:rPr>
          <w:rFonts w:hAnsi="宋体"/>
          <w:b/>
          <w:sz w:val="24"/>
          <w:szCs w:val="24"/>
        </w:rPr>
        <w:t>未改水村水氟含量分布</w:t>
      </w:r>
    </w:p>
    <w:p w:rsidR="00E8420B" w:rsidRDefault="00E8420B" w:rsidP="00E8420B">
      <w:pPr>
        <w:pStyle w:val="GB2312TimesNewRoman2"/>
        <w:spacing w:line="360" w:lineRule="auto"/>
        <w:ind w:firstLine="480"/>
        <w:rPr>
          <w:rFonts w:eastAsia="宋体" w:cs="Times New Roman"/>
          <w:color w:val="FF0000"/>
          <w:sz w:val="24"/>
          <w:szCs w:val="22"/>
        </w:rPr>
      </w:pPr>
      <w:r>
        <w:rPr>
          <w:rFonts w:eastAsia="宋体" w:cs="Times New Roman"/>
          <w:sz w:val="24"/>
          <w:szCs w:val="24"/>
        </w:rPr>
        <w:t>本</w:t>
      </w:r>
      <w:r>
        <w:rPr>
          <w:rFonts w:eastAsia="宋体" w:cs="Times New Roman"/>
          <w:sz w:val="24"/>
          <w:szCs w:val="22"/>
        </w:rPr>
        <w:t>年度共监测未改水村</w:t>
      </w:r>
      <w:r>
        <w:rPr>
          <w:rFonts w:eastAsia="宋体" w:cs="Times New Roman" w:hint="eastAsia"/>
          <w:sz w:val="24"/>
          <w:szCs w:val="22"/>
        </w:rPr>
        <w:t>564</w:t>
      </w:r>
      <w:r>
        <w:rPr>
          <w:rFonts w:eastAsia="宋体" w:cs="Times New Roman"/>
          <w:sz w:val="24"/>
          <w:szCs w:val="22"/>
        </w:rPr>
        <w:t>个，占总</w:t>
      </w:r>
      <w:proofErr w:type="gramStart"/>
      <w:r>
        <w:rPr>
          <w:rFonts w:eastAsia="宋体" w:cs="Times New Roman"/>
          <w:sz w:val="24"/>
          <w:szCs w:val="22"/>
        </w:rPr>
        <w:t>病区村</w:t>
      </w:r>
      <w:proofErr w:type="gramEnd"/>
      <w:r>
        <w:rPr>
          <w:rFonts w:eastAsia="宋体" w:cs="Times New Roman"/>
          <w:sz w:val="24"/>
          <w:szCs w:val="22"/>
        </w:rPr>
        <w:t>的</w:t>
      </w:r>
      <w:r>
        <w:rPr>
          <w:rFonts w:eastAsia="宋体" w:cs="Times New Roman" w:hint="eastAsia"/>
          <w:sz w:val="24"/>
          <w:szCs w:val="22"/>
        </w:rPr>
        <w:t>0.77</w:t>
      </w:r>
      <w:r>
        <w:rPr>
          <w:rFonts w:eastAsia="宋体" w:cs="Times New Roman"/>
          <w:sz w:val="24"/>
          <w:szCs w:val="22"/>
        </w:rPr>
        <w:t>%</w:t>
      </w:r>
      <w:r>
        <w:rPr>
          <w:rFonts w:eastAsia="宋体" w:cs="Times New Roman"/>
          <w:sz w:val="24"/>
          <w:szCs w:val="22"/>
        </w:rPr>
        <w:t>，覆盖人口数为</w:t>
      </w:r>
      <w:r>
        <w:rPr>
          <w:rFonts w:eastAsia="宋体" w:cs="Times New Roman" w:hint="eastAsia"/>
          <w:sz w:val="24"/>
          <w:szCs w:val="22"/>
        </w:rPr>
        <w:t>18.15</w:t>
      </w:r>
      <w:r>
        <w:rPr>
          <w:rFonts w:eastAsia="宋体" w:cs="Times New Roman"/>
          <w:sz w:val="24"/>
          <w:szCs w:val="22"/>
        </w:rPr>
        <w:lastRenderedPageBreak/>
        <w:t>万人。其中，水氟浓度</w:t>
      </w:r>
      <w:r>
        <w:rPr>
          <w:rFonts w:ascii="宋体" w:eastAsia="宋体" w:hAnsi="宋体" w:cs="Times New Roman" w:hint="eastAsia"/>
          <w:sz w:val="24"/>
          <w:szCs w:val="24"/>
        </w:rPr>
        <w:t>≤</w:t>
      </w:r>
      <w:r>
        <w:rPr>
          <w:rFonts w:eastAsia="宋体" w:cs="Times New Roman"/>
          <w:sz w:val="24"/>
          <w:szCs w:val="22"/>
        </w:rPr>
        <w:t>1.2mg/L</w:t>
      </w:r>
      <w:r>
        <w:rPr>
          <w:rFonts w:eastAsia="宋体" w:cs="Times New Roman"/>
          <w:sz w:val="24"/>
          <w:szCs w:val="22"/>
        </w:rPr>
        <w:t>的村有</w:t>
      </w:r>
      <w:r>
        <w:rPr>
          <w:rFonts w:eastAsia="宋体" w:cs="Times New Roman" w:hint="eastAsia"/>
          <w:sz w:val="24"/>
          <w:szCs w:val="22"/>
        </w:rPr>
        <w:t>532</w:t>
      </w:r>
      <w:r>
        <w:rPr>
          <w:rFonts w:eastAsia="宋体" w:cs="Times New Roman"/>
          <w:sz w:val="24"/>
          <w:szCs w:val="22"/>
        </w:rPr>
        <w:t>个，占未改水监测村的</w:t>
      </w:r>
      <w:r>
        <w:rPr>
          <w:rFonts w:eastAsia="宋体" w:cs="Times New Roman" w:hint="eastAsia"/>
          <w:sz w:val="24"/>
          <w:szCs w:val="22"/>
        </w:rPr>
        <w:t>94.33</w:t>
      </w:r>
      <w:r>
        <w:rPr>
          <w:rFonts w:eastAsia="宋体" w:cs="Times New Roman"/>
          <w:sz w:val="24"/>
          <w:szCs w:val="22"/>
        </w:rPr>
        <w:t>％；水氟浓度＞</w:t>
      </w:r>
      <w:r>
        <w:rPr>
          <w:rFonts w:eastAsia="宋体" w:cs="Times New Roman"/>
          <w:sz w:val="24"/>
          <w:szCs w:val="22"/>
        </w:rPr>
        <w:t>1.2mg/L</w:t>
      </w:r>
      <w:r>
        <w:rPr>
          <w:rFonts w:eastAsia="宋体" w:cs="Times New Roman"/>
          <w:sz w:val="24"/>
          <w:szCs w:val="22"/>
        </w:rPr>
        <w:t>且</w:t>
      </w:r>
      <w:r>
        <w:rPr>
          <w:rFonts w:ascii="宋体" w:eastAsia="宋体" w:hAnsi="宋体" w:cs="Times New Roman" w:hint="eastAsia"/>
          <w:sz w:val="24"/>
          <w:szCs w:val="24"/>
        </w:rPr>
        <w:t>≤</w:t>
      </w:r>
      <w:r>
        <w:rPr>
          <w:rFonts w:eastAsia="宋体" w:cs="Times New Roman"/>
          <w:sz w:val="24"/>
          <w:szCs w:val="22"/>
        </w:rPr>
        <w:t>2.0mg/L</w:t>
      </w:r>
      <w:r>
        <w:rPr>
          <w:rFonts w:eastAsia="宋体" w:cs="Times New Roman"/>
          <w:sz w:val="24"/>
          <w:szCs w:val="22"/>
        </w:rPr>
        <w:t>的村有</w:t>
      </w:r>
      <w:r>
        <w:rPr>
          <w:rFonts w:eastAsia="宋体" w:cs="Times New Roman" w:hint="eastAsia"/>
          <w:sz w:val="24"/>
          <w:szCs w:val="22"/>
        </w:rPr>
        <w:t>30</w:t>
      </w:r>
      <w:r>
        <w:rPr>
          <w:rFonts w:eastAsia="宋体" w:cs="Times New Roman"/>
          <w:sz w:val="24"/>
          <w:szCs w:val="22"/>
        </w:rPr>
        <w:t>个，占未改水监测村的</w:t>
      </w:r>
      <w:r>
        <w:rPr>
          <w:rFonts w:eastAsia="宋体" w:cs="Times New Roman" w:hint="eastAsia"/>
          <w:sz w:val="24"/>
          <w:szCs w:val="22"/>
        </w:rPr>
        <w:t>5.32</w:t>
      </w:r>
      <w:r>
        <w:rPr>
          <w:rFonts w:eastAsia="宋体" w:cs="Times New Roman"/>
          <w:sz w:val="24"/>
          <w:szCs w:val="22"/>
        </w:rPr>
        <w:t>％；水氟浓度＞</w:t>
      </w:r>
      <w:r>
        <w:rPr>
          <w:rFonts w:eastAsia="宋体" w:cs="Times New Roman"/>
          <w:sz w:val="24"/>
          <w:szCs w:val="22"/>
        </w:rPr>
        <w:t>2.0mg/L</w:t>
      </w:r>
      <w:r>
        <w:rPr>
          <w:rFonts w:eastAsia="宋体" w:cs="Times New Roman"/>
          <w:sz w:val="24"/>
          <w:szCs w:val="22"/>
        </w:rPr>
        <w:t>且</w:t>
      </w:r>
      <w:r>
        <w:rPr>
          <w:rFonts w:ascii="宋体" w:eastAsia="宋体" w:hAnsi="宋体" w:cs="Times New Roman" w:hint="eastAsia"/>
          <w:sz w:val="24"/>
          <w:szCs w:val="24"/>
        </w:rPr>
        <w:t>≤</w:t>
      </w:r>
      <w:r>
        <w:rPr>
          <w:rFonts w:eastAsia="宋体" w:cs="Times New Roman"/>
          <w:sz w:val="24"/>
          <w:szCs w:val="22"/>
        </w:rPr>
        <w:t>4.0mg/L</w:t>
      </w:r>
      <w:r>
        <w:rPr>
          <w:rFonts w:eastAsia="宋体" w:cs="Times New Roman"/>
          <w:sz w:val="24"/>
          <w:szCs w:val="22"/>
        </w:rPr>
        <w:t>的村有</w:t>
      </w:r>
      <w:r>
        <w:rPr>
          <w:rFonts w:eastAsia="宋体" w:cs="Times New Roman" w:hint="eastAsia"/>
          <w:sz w:val="24"/>
          <w:szCs w:val="22"/>
        </w:rPr>
        <w:t>2</w:t>
      </w:r>
      <w:r>
        <w:rPr>
          <w:rFonts w:eastAsia="宋体" w:cs="Times New Roman"/>
          <w:sz w:val="24"/>
          <w:szCs w:val="22"/>
        </w:rPr>
        <w:t>个，占未改水监测村的</w:t>
      </w:r>
      <w:r>
        <w:rPr>
          <w:rFonts w:eastAsia="宋体" w:cs="Times New Roman" w:hint="eastAsia"/>
          <w:sz w:val="24"/>
          <w:szCs w:val="22"/>
        </w:rPr>
        <w:t>0.35</w:t>
      </w:r>
      <w:r>
        <w:rPr>
          <w:rFonts w:eastAsia="宋体" w:cs="Times New Roman"/>
          <w:sz w:val="24"/>
          <w:szCs w:val="22"/>
        </w:rPr>
        <w:t>％；</w:t>
      </w:r>
      <w:r>
        <w:rPr>
          <w:rFonts w:eastAsia="宋体" w:cs="Times New Roman" w:hint="eastAsia"/>
          <w:sz w:val="24"/>
          <w:szCs w:val="22"/>
        </w:rPr>
        <w:t>本年度监测未发现</w:t>
      </w:r>
      <w:r>
        <w:rPr>
          <w:rFonts w:eastAsia="宋体" w:cs="Times New Roman"/>
          <w:sz w:val="24"/>
          <w:szCs w:val="22"/>
        </w:rPr>
        <w:t>水氟浓度超过</w:t>
      </w:r>
      <w:r>
        <w:rPr>
          <w:rFonts w:eastAsia="宋体" w:cs="Times New Roman"/>
          <w:sz w:val="24"/>
          <w:szCs w:val="22"/>
        </w:rPr>
        <w:t>4.0mg/L</w:t>
      </w:r>
      <w:r>
        <w:rPr>
          <w:rFonts w:eastAsia="宋体" w:cs="Times New Roman"/>
          <w:sz w:val="24"/>
          <w:szCs w:val="22"/>
        </w:rPr>
        <w:t>的</w:t>
      </w:r>
      <w:r>
        <w:rPr>
          <w:rFonts w:eastAsia="宋体" w:cs="Times New Roman" w:hint="eastAsia"/>
          <w:sz w:val="24"/>
          <w:szCs w:val="22"/>
        </w:rPr>
        <w:t>未改水</w:t>
      </w:r>
      <w:r>
        <w:rPr>
          <w:rFonts w:eastAsia="宋体" w:cs="Times New Roman"/>
          <w:sz w:val="24"/>
          <w:szCs w:val="22"/>
        </w:rPr>
        <w:t>村。</w:t>
      </w:r>
    </w:p>
    <w:p w:rsidR="00E8420B" w:rsidRDefault="00E8420B" w:rsidP="00E8420B">
      <w:pPr>
        <w:spacing w:line="360" w:lineRule="auto"/>
        <w:ind w:firstLineChars="196" w:firstLine="472"/>
        <w:rPr>
          <w:b/>
          <w:sz w:val="24"/>
        </w:rPr>
      </w:pPr>
      <w:r>
        <w:rPr>
          <w:b/>
          <w:sz w:val="24"/>
        </w:rPr>
        <w:t>（三）氟斑牙病情监测结果</w:t>
      </w:r>
    </w:p>
    <w:p w:rsidR="00E8420B" w:rsidRDefault="00E8420B" w:rsidP="00E8420B">
      <w:pPr>
        <w:spacing w:line="360" w:lineRule="auto"/>
        <w:ind w:firstLineChars="196" w:firstLine="470"/>
        <w:rPr>
          <w:sz w:val="24"/>
        </w:rPr>
      </w:pPr>
      <w:r>
        <w:rPr>
          <w:sz w:val="24"/>
        </w:rPr>
        <w:t>本年度共检查了</w:t>
      </w:r>
      <w:r>
        <w:rPr>
          <w:sz w:val="24"/>
        </w:rPr>
        <w:t>8-12</w:t>
      </w:r>
      <w:r>
        <w:rPr>
          <w:sz w:val="24"/>
        </w:rPr>
        <w:t>周岁儿童氟斑牙</w:t>
      </w:r>
      <w:r>
        <w:rPr>
          <w:sz w:val="24"/>
        </w:rPr>
        <w:t>2</w:t>
      </w:r>
      <w:r>
        <w:rPr>
          <w:rFonts w:hint="eastAsia"/>
          <w:sz w:val="24"/>
        </w:rPr>
        <w:t>005030</w:t>
      </w:r>
      <w:r>
        <w:rPr>
          <w:sz w:val="24"/>
        </w:rPr>
        <w:t>人，检出氟斑牙患者</w:t>
      </w:r>
      <w:r>
        <w:rPr>
          <w:rFonts w:hint="eastAsia"/>
          <w:sz w:val="24"/>
        </w:rPr>
        <w:t>204213</w:t>
      </w:r>
      <w:r>
        <w:rPr>
          <w:sz w:val="24"/>
        </w:rPr>
        <w:t>人，检出率为</w:t>
      </w:r>
      <w:r>
        <w:rPr>
          <w:sz w:val="24"/>
        </w:rPr>
        <w:t>1</w:t>
      </w:r>
      <w:r>
        <w:rPr>
          <w:rFonts w:hint="eastAsia"/>
          <w:sz w:val="24"/>
        </w:rPr>
        <w:t>0.19</w:t>
      </w:r>
      <w:r>
        <w:rPr>
          <w:sz w:val="24"/>
        </w:rPr>
        <w:t>%</w:t>
      </w:r>
      <w:r>
        <w:rPr>
          <w:sz w:val="24"/>
        </w:rPr>
        <w:t>。其中，可疑病例</w:t>
      </w:r>
      <w:r>
        <w:rPr>
          <w:rFonts w:hint="eastAsia"/>
          <w:sz w:val="24"/>
        </w:rPr>
        <w:t>145011</w:t>
      </w:r>
      <w:r>
        <w:rPr>
          <w:sz w:val="24"/>
        </w:rPr>
        <w:t>例，占全部受检儿童的</w:t>
      </w:r>
      <w:r>
        <w:rPr>
          <w:rFonts w:hint="eastAsia"/>
          <w:sz w:val="24"/>
        </w:rPr>
        <w:t>7.23</w:t>
      </w:r>
      <w:r>
        <w:rPr>
          <w:sz w:val="24"/>
        </w:rPr>
        <w:t>％；极轻度</w:t>
      </w:r>
      <w:r>
        <w:rPr>
          <w:rFonts w:hint="eastAsia"/>
          <w:sz w:val="24"/>
        </w:rPr>
        <w:t>91852</w:t>
      </w:r>
      <w:r>
        <w:rPr>
          <w:sz w:val="24"/>
        </w:rPr>
        <w:t>例，占全部受检儿童的</w:t>
      </w:r>
      <w:r>
        <w:rPr>
          <w:rFonts w:hint="eastAsia"/>
          <w:sz w:val="24"/>
        </w:rPr>
        <w:t>4.58</w:t>
      </w:r>
      <w:r>
        <w:rPr>
          <w:sz w:val="24"/>
        </w:rPr>
        <w:t>％；轻度</w:t>
      </w:r>
      <w:r>
        <w:rPr>
          <w:rFonts w:hint="eastAsia"/>
          <w:sz w:val="24"/>
        </w:rPr>
        <w:t>89950</w:t>
      </w:r>
      <w:r>
        <w:rPr>
          <w:sz w:val="24"/>
        </w:rPr>
        <w:t>例，占全部受检儿童的</w:t>
      </w:r>
      <w:r>
        <w:rPr>
          <w:rFonts w:hint="eastAsia"/>
          <w:sz w:val="24"/>
        </w:rPr>
        <w:t>4.49</w:t>
      </w:r>
      <w:r>
        <w:rPr>
          <w:sz w:val="24"/>
        </w:rPr>
        <w:t>％；中度</w:t>
      </w:r>
      <w:r>
        <w:rPr>
          <w:rFonts w:hint="eastAsia"/>
          <w:sz w:val="24"/>
        </w:rPr>
        <w:t>19784</w:t>
      </w:r>
      <w:r>
        <w:rPr>
          <w:sz w:val="24"/>
        </w:rPr>
        <w:t>例，占全部受检儿童的</w:t>
      </w:r>
      <w:r>
        <w:rPr>
          <w:rFonts w:hint="eastAsia"/>
          <w:sz w:val="24"/>
        </w:rPr>
        <w:t>0.99</w:t>
      </w:r>
      <w:r>
        <w:rPr>
          <w:sz w:val="24"/>
        </w:rPr>
        <w:t>％；重度</w:t>
      </w:r>
      <w:r>
        <w:rPr>
          <w:rFonts w:hint="eastAsia"/>
          <w:sz w:val="24"/>
        </w:rPr>
        <w:t>2628</w:t>
      </w:r>
      <w:r>
        <w:rPr>
          <w:sz w:val="24"/>
        </w:rPr>
        <w:t>例，占全部受检儿童的</w:t>
      </w:r>
      <w:r>
        <w:rPr>
          <w:sz w:val="24"/>
        </w:rPr>
        <w:t>0.</w:t>
      </w:r>
      <w:r>
        <w:rPr>
          <w:rFonts w:hint="eastAsia"/>
          <w:sz w:val="24"/>
        </w:rPr>
        <w:t>13</w:t>
      </w:r>
      <w:r>
        <w:rPr>
          <w:sz w:val="24"/>
        </w:rPr>
        <w:t>％。</w:t>
      </w:r>
      <w:r>
        <w:rPr>
          <w:rFonts w:hint="eastAsia"/>
          <w:sz w:val="24"/>
        </w:rPr>
        <w:t>所有</w:t>
      </w:r>
      <w:r>
        <w:rPr>
          <w:sz w:val="24"/>
        </w:rPr>
        <w:t>省份氟斑牙检出率均低于</w:t>
      </w:r>
      <w:r>
        <w:rPr>
          <w:sz w:val="24"/>
        </w:rPr>
        <w:t>30%</w:t>
      </w:r>
      <w:r>
        <w:rPr>
          <w:sz w:val="24"/>
        </w:rPr>
        <w:t>。</w:t>
      </w:r>
    </w:p>
    <w:p w:rsidR="00E8420B" w:rsidRDefault="00E8420B" w:rsidP="00E8420B">
      <w:pPr>
        <w:spacing w:line="360" w:lineRule="auto"/>
        <w:ind w:firstLineChars="196" w:firstLine="472"/>
        <w:rPr>
          <w:rFonts w:ascii="宋体" w:hAnsi="宋体" w:hint="eastAsia"/>
          <w:b/>
          <w:sz w:val="24"/>
        </w:rPr>
      </w:pPr>
      <w:r>
        <w:rPr>
          <w:rFonts w:ascii="宋体" w:hAnsi="宋体" w:hint="eastAsia"/>
          <w:b/>
          <w:sz w:val="24"/>
        </w:rPr>
        <w:t>（四）</w:t>
      </w:r>
      <w:proofErr w:type="gramStart"/>
      <w:r>
        <w:rPr>
          <w:rFonts w:ascii="宋体" w:hAnsi="宋体" w:hint="eastAsia"/>
          <w:b/>
          <w:sz w:val="24"/>
        </w:rPr>
        <w:t>病区县</w:t>
      </w:r>
      <w:proofErr w:type="gramEnd"/>
      <w:r>
        <w:rPr>
          <w:rFonts w:ascii="宋体" w:hAnsi="宋体" w:hint="eastAsia"/>
          <w:b/>
          <w:sz w:val="24"/>
        </w:rPr>
        <w:t>控制评价结果</w:t>
      </w:r>
    </w:p>
    <w:p w:rsidR="00E8420B" w:rsidRDefault="00E8420B" w:rsidP="00E8420B">
      <w:pPr>
        <w:spacing w:line="360" w:lineRule="auto"/>
        <w:ind w:firstLineChars="196" w:firstLine="470"/>
        <w:rPr>
          <w:rFonts w:hint="eastAsia"/>
          <w:color w:val="FF0000"/>
          <w:sz w:val="24"/>
        </w:rPr>
      </w:pPr>
      <w:r>
        <w:rPr>
          <w:sz w:val="24"/>
        </w:rPr>
        <w:t>截止到</w:t>
      </w:r>
      <w:r>
        <w:rPr>
          <w:sz w:val="24"/>
        </w:rPr>
        <w:t>202</w:t>
      </w:r>
      <w:r>
        <w:rPr>
          <w:rFonts w:hint="eastAsia"/>
          <w:sz w:val="24"/>
        </w:rPr>
        <w:t>2</w:t>
      </w:r>
      <w:r>
        <w:rPr>
          <w:sz w:val="24"/>
        </w:rPr>
        <w:t>年</w:t>
      </w:r>
      <w:r>
        <w:rPr>
          <w:rFonts w:hint="eastAsia"/>
          <w:sz w:val="24"/>
        </w:rPr>
        <w:t>底</w:t>
      </w:r>
      <w:r>
        <w:rPr>
          <w:sz w:val="24"/>
        </w:rPr>
        <w:t>，全国</w:t>
      </w:r>
      <w:r>
        <w:rPr>
          <w:sz w:val="24"/>
        </w:rPr>
        <w:t>28</w:t>
      </w:r>
      <w:r>
        <w:rPr>
          <w:sz w:val="24"/>
        </w:rPr>
        <w:t>个省共监测</w:t>
      </w:r>
      <w:r>
        <w:rPr>
          <w:sz w:val="24"/>
        </w:rPr>
        <w:t>104</w:t>
      </w:r>
      <w:r>
        <w:rPr>
          <w:rFonts w:hint="eastAsia"/>
          <w:sz w:val="24"/>
        </w:rPr>
        <w:t>4</w:t>
      </w:r>
      <w:r>
        <w:rPr>
          <w:sz w:val="24"/>
        </w:rPr>
        <w:t>个饮水型</w:t>
      </w:r>
      <w:r>
        <w:rPr>
          <w:rFonts w:hint="eastAsia"/>
          <w:sz w:val="24"/>
        </w:rPr>
        <w:t>地方性</w:t>
      </w:r>
      <w:r>
        <w:rPr>
          <w:sz w:val="24"/>
        </w:rPr>
        <w:t>氟中毒病区县</w:t>
      </w:r>
      <w:r>
        <w:rPr>
          <w:rFonts w:hint="eastAsia"/>
          <w:sz w:val="24"/>
        </w:rPr>
        <w:t>。</w:t>
      </w:r>
      <w:r>
        <w:rPr>
          <w:sz w:val="24"/>
        </w:rPr>
        <w:t>其中，完全达到控制</w:t>
      </w:r>
      <w:r>
        <w:rPr>
          <w:rFonts w:hint="eastAsia"/>
          <w:sz w:val="24"/>
        </w:rPr>
        <w:t>标准</w:t>
      </w:r>
      <w:r>
        <w:rPr>
          <w:sz w:val="24"/>
        </w:rPr>
        <w:t>的县有</w:t>
      </w:r>
      <w:r>
        <w:rPr>
          <w:sz w:val="24"/>
        </w:rPr>
        <w:t>9</w:t>
      </w:r>
      <w:r>
        <w:rPr>
          <w:rFonts w:hint="eastAsia"/>
          <w:sz w:val="24"/>
        </w:rPr>
        <w:t>27</w:t>
      </w:r>
      <w:r>
        <w:rPr>
          <w:sz w:val="24"/>
        </w:rPr>
        <w:t>个，占总数的</w:t>
      </w:r>
      <w:r>
        <w:rPr>
          <w:rFonts w:hint="eastAsia"/>
          <w:sz w:val="24"/>
        </w:rPr>
        <w:t>88.79</w:t>
      </w:r>
      <w:r>
        <w:rPr>
          <w:sz w:val="24"/>
        </w:rPr>
        <w:t>%</w:t>
      </w:r>
      <w:r>
        <w:rPr>
          <w:sz w:val="24"/>
        </w:rPr>
        <w:t>，北京、黑龙江等</w:t>
      </w:r>
      <w:r>
        <w:rPr>
          <w:sz w:val="24"/>
        </w:rPr>
        <w:t>1</w:t>
      </w:r>
      <w:r>
        <w:rPr>
          <w:rFonts w:hint="eastAsia"/>
          <w:sz w:val="24"/>
        </w:rPr>
        <w:t>2</w:t>
      </w:r>
      <w:r>
        <w:rPr>
          <w:sz w:val="24"/>
        </w:rPr>
        <w:t>个省控制率达到</w:t>
      </w:r>
      <w:r>
        <w:rPr>
          <w:sz w:val="24"/>
        </w:rPr>
        <w:t>100%</w:t>
      </w:r>
      <w:r>
        <w:rPr>
          <w:sz w:val="24"/>
        </w:rPr>
        <w:t>；山东</w:t>
      </w:r>
      <w:r>
        <w:rPr>
          <w:sz w:val="24"/>
        </w:rPr>
        <w:t>、新疆</w:t>
      </w:r>
      <w:r>
        <w:rPr>
          <w:rFonts w:hint="eastAsia"/>
          <w:sz w:val="24"/>
        </w:rPr>
        <w:t>等</w:t>
      </w:r>
      <w:r>
        <w:rPr>
          <w:rFonts w:hint="eastAsia"/>
          <w:sz w:val="24"/>
        </w:rPr>
        <w:t>7</w:t>
      </w:r>
      <w:r>
        <w:rPr>
          <w:sz w:val="24"/>
        </w:rPr>
        <w:t>个省控制率在</w:t>
      </w:r>
      <w:r>
        <w:rPr>
          <w:sz w:val="24"/>
        </w:rPr>
        <w:t>90%-100%</w:t>
      </w:r>
      <w:r>
        <w:rPr>
          <w:sz w:val="24"/>
        </w:rPr>
        <w:t>之间；</w:t>
      </w:r>
      <w:r>
        <w:rPr>
          <w:rFonts w:hint="eastAsia"/>
          <w:sz w:val="24"/>
        </w:rPr>
        <w:t>辽宁、山西等</w:t>
      </w:r>
      <w:r>
        <w:rPr>
          <w:rFonts w:hint="eastAsia"/>
          <w:sz w:val="24"/>
        </w:rPr>
        <w:t>4</w:t>
      </w:r>
      <w:r>
        <w:rPr>
          <w:sz w:val="24"/>
        </w:rPr>
        <w:t>个省控制率在</w:t>
      </w:r>
      <w:r>
        <w:rPr>
          <w:sz w:val="24"/>
        </w:rPr>
        <w:t>80%-90%</w:t>
      </w:r>
      <w:r>
        <w:rPr>
          <w:sz w:val="24"/>
        </w:rPr>
        <w:t>之间；控制率低于</w:t>
      </w:r>
      <w:r>
        <w:rPr>
          <w:sz w:val="24"/>
        </w:rPr>
        <w:t>80%</w:t>
      </w:r>
      <w:r>
        <w:rPr>
          <w:sz w:val="24"/>
        </w:rPr>
        <w:t>的省份有</w:t>
      </w:r>
      <w:r>
        <w:rPr>
          <w:rFonts w:hint="eastAsia"/>
          <w:sz w:val="24"/>
        </w:rPr>
        <w:t>河南、内蒙古</w:t>
      </w:r>
      <w:r>
        <w:rPr>
          <w:rFonts w:hint="eastAsia"/>
          <w:sz w:val="24"/>
        </w:rPr>
        <w:t>等</w:t>
      </w:r>
      <w:r>
        <w:rPr>
          <w:rFonts w:hint="eastAsia"/>
          <w:sz w:val="24"/>
        </w:rPr>
        <w:t>5</w:t>
      </w:r>
      <w:r>
        <w:rPr>
          <w:sz w:val="24"/>
        </w:rPr>
        <w:t>省。防治措施达到控制的县有</w:t>
      </w:r>
      <w:r>
        <w:rPr>
          <w:rFonts w:hint="eastAsia"/>
          <w:sz w:val="24"/>
        </w:rPr>
        <w:t>983</w:t>
      </w:r>
      <w:r>
        <w:rPr>
          <w:sz w:val="24"/>
        </w:rPr>
        <w:t>个，占</w:t>
      </w:r>
      <w:proofErr w:type="gramStart"/>
      <w:r>
        <w:rPr>
          <w:rFonts w:hint="eastAsia"/>
          <w:sz w:val="24"/>
        </w:rPr>
        <w:t>病区县</w:t>
      </w:r>
      <w:proofErr w:type="gramEnd"/>
      <w:r>
        <w:rPr>
          <w:sz w:val="24"/>
        </w:rPr>
        <w:t>总数的</w:t>
      </w:r>
      <w:r>
        <w:rPr>
          <w:rFonts w:hint="eastAsia"/>
          <w:sz w:val="24"/>
        </w:rPr>
        <w:t>94.16</w:t>
      </w:r>
      <w:r>
        <w:rPr>
          <w:sz w:val="24"/>
        </w:rPr>
        <w:t>%</w:t>
      </w:r>
      <w:r>
        <w:rPr>
          <w:sz w:val="24"/>
        </w:rPr>
        <w:t>，其中，北京、天津等</w:t>
      </w:r>
      <w:r>
        <w:rPr>
          <w:rFonts w:hint="eastAsia"/>
          <w:sz w:val="24"/>
        </w:rPr>
        <w:t>17</w:t>
      </w:r>
      <w:r>
        <w:rPr>
          <w:sz w:val="24"/>
        </w:rPr>
        <w:t>个省防治措施控制率为</w:t>
      </w:r>
      <w:r>
        <w:rPr>
          <w:sz w:val="24"/>
        </w:rPr>
        <w:t>100%</w:t>
      </w:r>
      <w:r>
        <w:rPr>
          <w:sz w:val="24"/>
        </w:rPr>
        <w:t>，</w:t>
      </w:r>
      <w:r>
        <w:rPr>
          <w:rFonts w:hint="eastAsia"/>
          <w:sz w:val="24"/>
        </w:rPr>
        <w:t>河北</w:t>
      </w:r>
      <w:r>
        <w:rPr>
          <w:sz w:val="24"/>
        </w:rPr>
        <w:t>、</w:t>
      </w:r>
      <w:r>
        <w:rPr>
          <w:rFonts w:hint="eastAsia"/>
          <w:sz w:val="24"/>
        </w:rPr>
        <w:t>山西</w:t>
      </w:r>
      <w:r>
        <w:rPr>
          <w:sz w:val="24"/>
        </w:rPr>
        <w:t>等</w:t>
      </w:r>
      <w:r>
        <w:rPr>
          <w:rFonts w:hint="eastAsia"/>
          <w:sz w:val="24"/>
        </w:rPr>
        <w:t>11</w:t>
      </w:r>
      <w:r>
        <w:rPr>
          <w:sz w:val="24"/>
        </w:rPr>
        <w:t>个省有</w:t>
      </w:r>
      <w:r>
        <w:rPr>
          <w:rFonts w:hint="eastAsia"/>
          <w:sz w:val="24"/>
        </w:rPr>
        <w:t>少数</w:t>
      </w:r>
      <w:proofErr w:type="gramStart"/>
      <w:r>
        <w:rPr>
          <w:sz w:val="24"/>
        </w:rPr>
        <w:t>病区县防治</w:t>
      </w:r>
      <w:proofErr w:type="gramEnd"/>
      <w:r>
        <w:rPr>
          <w:sz w:val="24"/>
        </w:rPr>
        <w:t>措施没有达到控制</w:t>
      </w:r>
      <w:r>
        <w:rPr>
          <w:rFonts w:hint="eastAsia"/>
          <w:sz w:val="24"/>
        </w:rPr>
        <w:t>标准</w:t>
      </w:r>
      <w:r>
        <w:rPr>
          <w:rFonts w:hint="eastAsia"/>
          <w:sz w:val="24"/>
        </w:rPr>
        <w:t>。</w:t>
      </w:r>
    </w:p>
    <w:p w:rsidR="00E8420B" w:rsidRDefault="00E8420B" w:rsidP="00E8420B">
      <w:pPr>
        <w:numPr>
          <w:ilvl w:val="0"/>
          <w:numId w:val="1"/>
        </w:numPr>
        <w:spacing w:line="360" w:lineRule="auto"/>
        <w:ind w:firstLineChars="196" w:firstLine="472"/>
        <w:rPr>
          <w:rFonts w:hint="eastAsia"/>
          <w:b/>
          <w:sz w:val="24"/>
        </w:rPr>
      </w:pPr>
      <w:r>
        <w:rPr>
          <w:rFonts w:hint="eastAsia"/>
          <w:b/>
          <w:sz w:val="24"/>
        </w:rPr>
        <w:t>主要结果和结论</w:t>
      </w:r>
    </w:p>
    <w:p w:rsidR="00E8420B" w:rsidRDefault="00E8420B" w:rsidP="00E8420B">
      <w:pPr>
        <w:spacing w:line="360" w:lineRule="auto"/>
        <w:rPr>
          <w:rFonts w:hint="eastAsia"/>
          <w:sz w:val="24"/>
        </w:rPr>
      </w:pPr>
      <w:r>
        <w:rPr>
          <w:rFonts w:hint="eastAsia"/>
          <w:sz w:val="24"/>
        </w:rPr>
        <w:t xml:space="preserve">    </w:t>
      </w:r>
      <w:r>
        <w:rPr>
          <w:rFonts w:hint="eastAsia"/>
          <w:sz w:val="24"/>
        </w:rPr>
        <w:t>（一）饮水型地方性氟中毒</w:t>
      </w:r>
      <w:r>
        <w:rPr>
          <w:rFonts w:hAnsi="宋体" w:hint="eastAsia"/>
          <w:sz w:val="24"/>
          <w:szCs w:val="24"/>
        </w:rPr>
        <w:t>本年度在</w:t>
      </w:r>
      <w:r>
        <w:rPr>
          <w:rFonts w:hAnsi="宋体"/>
          <w:sz w:val="24"/>
          <w:szCs w:val="24"/>
        </w:rPr>
        <w:t>2</w:t>
      </w:r>
      <w:r>
        <w:rPr>
          <w:rFonts w:hAnsi="宋体" w:hint="eastAsia"/>
          <w:sz w:val="24"/>
          <w:szCs w:val="24"/>
        </w:rPr>
        <w:t>7</w:t>
      </w:r>
      <w:r>
        <w:rPr>
          <w:rFonts w:hAnsi="宋体"/>
          <w:sz w:val="24"/>
          <w:szCs w:val="24"/>
        </w:rPr>
        <w:t>个省共监测了</w:t>
      </w:r>
      <w:r>
        <w:rPr>
          <w:rFonts w:hAnsi="宋体" w:hint="eastAsia"/>
          <w:sz w:val="24"/>
          <w:szCs w:val="24"/>
        </w:rPr>
        <w:t>73325</w:t>
      </w:r>
      <w:r>
        <w:rPr>
          <w:rFonts w:hAnsi="宋体"/>
          <w:sz w:val="24"/>
          <w:szCs w:val="24"/>
        </w:rPr>
        <w:t>个</w:t>
      </w:r>
      <w:r>
        <w:rPr>
          <w:rFonts w:hAnsi="宋体" w:hint="eastAsia"/>
          <w:sz w:val="24"/>
          <w:szCs w:val="24"/>
        </w:rPr>
        <w:t>病区</w:t>
      </w:r>
      <w:r>
        <w:rPr>
          <w:rFonts w:hAnsi="宋体"/>
          <w:sz w:val="24"/>
          <w:szCs w:val="24"/>
        </w:rPr>
        <w:t>村</w:t>
      </w:r>
      <w:r>
        <w:rPr>
          <w:rFonts w:hAnsi="宋体" w:hint="eastAsia"/>
          <w:sz w:val="24"/>
          <w:szCs w:val="24"/>
        </w:rPr>
        <w:t>，改水率为</w:t>
      </w:r>
      <w:r>
        <w:rPr>
          <w:rFonts w:hAnsi="宋体" w:hint="eastAsia"/>
          <w:sz w:val="24"/>
          <w:szCs w:val="24"/>
        </w:rPr>
        <w:t>99.23%</w:t>
      </w:r>
      <w:r>
        <w:rPr>
          <w:rFonts w:hAnsi="宋体" w:hint="eastAsia"/>
          <w:sz w:val="24"/>
          <w:szCs w:val="24"/>
        </w:rPr>
        <w:t>（</w:t>
      </w:r>
      <w:r>
        <w:rPr>
          <w:rFonts w:hAnsi="宋体" w:hint="eastAsia"/>
          <w:sz w:val="24"/>
          <w:szCs w:val="24"/>
        </w:rPr>
        <w:t>72761/73325</w:t>
      </w:r>
      <w:r>
        <w:rPr>
          <w:rFonts w:hAnsi="宋体" w:hint="eastAsia"/>
          <w:sz w:val="24"/>
          <w:szCs w:val="24"/>
        </w:rPr>
        <w:t>），改水工程正常运转率为</w:t>
      </w:r>
      <w:r>
        <w:rPr>
          <w:rFonts w:hAnsi="宋体" w:hint="eastAsia"/>
          <w:sz w:val="24"/>
          <w:szCs w:val="24"/>
        </w:rPr>
        <w:t>99.05%</w:t>
      </w:r>
      <w:r>
        <w:rPr>
          <w:rFonts w:hAnsi="宋体" w:hint="eastAsia"/>
          <w:sz w:val="24"/>
          <w:szCs w:val="24"/>
        </w:rPr>
        <w:t>（</w:t>
      </w:r>
      <w:r>
        <w:rPr>
          <w:rFonts w:hAnsi="宋体" w:hint="eastAsia"/>
          <w:sz w:val="24"/>
          <w:szCs w:val="24"/>
        </w:rPr>
        <w:t>72069/72761</w:t>
      </w:r>
      <w:r>
        <w:rPr>
          <w:rFonts w:hAnsi="宋体" w:hint="eastAsia"/>
          <w:sz w:val="24"/>
          <w:szCs w:val="24"/>
        </w:rPr>
        <w:t>），水氟合格率为</w:t>
      </w:r>
      <w:r>
        <w:rPr>
          <w:rFonts w:hAnsi="宋体" w:hint="eastAsia"/>
          <w:sz w:val="24"/>
          <w:szCs w:val="24"/>
        </w:rPr>
        <w:t>94.60%</w:t>
      </w:r>
      <w:r>
        <w:rPr>
          <w:rFonts w:hAnsi="宋体" w:hint="eastAsia"/>
          <w:sz w:val="24"/>
          <w:szCs w:val="24"/>
        </w:rPr>
        <w:t>（</w:t>
      </w:r>
      <w:r>
        <w:rPr>
          <w:rFonts w:hAnsi="宋体" w:hint="eastAsia"/>
          <w:sz w:val="24"/>
          <w:szCs w:val="24"/>
        </w:rPr>
        <w:t>68832/72761</w:t>
      </w:r>
      <w:r>
        <w:rPr>
          <w:rFonts w:hAnsi="宋体" w:hint="eastAsia"/>
          <w:sz w:val="24"/>
          <w:szCs w:val="24"/>
        </w:rPr>
        <w:t>）。</w:t>
      </w:r>
      <w:r>
        <w:rPr>
          <w:rFonts w:hint="eastAsia"/>
          <w:sz w:val="24"/>
        </w:rPr>
        <w:t>564</w:t>
      </w:r>
      <w:r>
        <w:rPr>
          <w:sz w:val="24"/>
        </w:rPr>
        <w:t>个未改水历史</w:t>
      </w:r>
      <w:proofErr w:type="gramStart"/>
      <w:r>
        <w:rPr>
          <w:sz w:val="24"/>
        </w:rPr>
        <w:t>病区村</w:t>
      </w:r>
      <w:proofErr w:type="gramEnd"/>
      <w:r>
        <w:rPr>
          <w:rFonts w:hint="eastAsia"/>
          <w:sz w:val="24"/>
        </w:rPr>
        <w:t>水氟超标率为</w:t>
      </w:r>
      <w:r>
        <w:rPr>
          <w:rFonts w:hint="eastAsia"/>
          <w:sz w:val="24"/>
        </w:rPr>
        <w:t>5.67%</w:t>
      </w:r>
      <w:r>
        <w:rPr>
          <w:rFonts w:hint="eastAsia"/>
          <w:sz w:val="24"/>
        </w:rPr>
        <w:t>（</w:t>
      </w:r>
      <w:r>
        <w:rPr>
          <w:rFonts w:hint="eastAsia"/>
          <w:sz w:val="24"/>
        </w:rPr>
        <w:t>32/564</w:t>
      </w:r>
      <w:r>
        <w:rPr>
          <w:rFonts w:hint="eastAsia"/>
          <w:sz w:val="24"/>
        </w:rPr>
        <w:t>）。</w:t>
      </w:r>
    </w:p>
    <w:p w:rsidR="00761B2C" w:rsidRDefault="00E8420B" w:rsidP="00E8420B">
      <w:pPr>
        <w:spacing w:line="360" w:lineRule="auto"/>
        <w:ind w:firstLineChars="200" w:firstLine="480"/>
        <w:rPr>
          <w:rFonts w:hint="eastAsia"/>
          <w:sz w:val="24"/>
        </w:rPr>
      </w:pPr>
      <w:r>
        <w:rPr>
          <w:rFonts w:hAnsi="宋体" w:hint="eastAsia"/>
          <w:sz w:val="24"/>
          <w:szCs w:val="24"/>
        </w:rPr>
        <w:t>（二）本年度共检查</w:t>
      </w:r>
      <w:r>
        <w:rPr>
          <w:sz w:val="24"/>
        </w:rPr>
        <w:t>8-12</w:t>
      </w:r>
      <w:r>
        <w:rPr>
          <w:sz w:val="24"/>
        </w:rPr>
        <w:t>周岁儿童氟斑牙</w:t>
      </w:r>
      <w:r>
        <w:rPr>
          <w:sz w:val="24"/>
        </w:rPr>
        <w:t>2</w:t>
      </w:r>
      <w:r>
        <w:rPr>
          <w:rFonts w:hint="eastAsia"/>
          <w:sz w:val="24"/>
        </w:rPr>
        <w:t>005030</w:t>
      </w:r>
      <w:r>
        <w:rPr>
          <w:sz w:val="24"/>
        </w:rPr>
        <w:t>人</w:t>
      </w:r>
      <w:r>
        <w:rPr>
          <w:rFonts w:hint="eastAsia"/>
          <w:sz w:val="24"/>
        </w:rPr>
        <w:t>，</w:t>
      </w:r>
      <w:r>
        <w:rPr>
          <w:sz w:val="24"/>
        </w:rPr>
        <w:t>检出氟斑牙患者</w:t>
      </w:r>
      <w:r>
        <w:rPr>
          <w:rFonts w:hint="eastAsia"/>
          <w:sz w:val="24"/>
        </w:rPr>
        <w:t>204213</w:t>
      </w:r>
      <w:r>
        <w:rPr>
          <w:sz w:val="24"/>
        </w:rPr>
        <w:t>人，检出率为</w:t>
      </w:r>
      <w:r>
        <w:rPr>
          <w:sz w:val="24"/>
        </w:rPr>
        <w:t>1</w:t>
      </w:r>
      <w:r>
        <w:rPr>
          <w:rFonts w:hint="eastAsia"/>
          <w:sz w:val="24"/>
        </w:rPr>
        <w:t>0.19</w:t>
      </w:r>
      <w:r>
        <w:rPr>
          <w:sz w:val="24"/>
        </w:rPr>
        <w:t>%</w:t>
      </w:r>
      <w:r>
        <w:rPr>
          <w:rFonts w:hint="eastAsia"/>
          <w:sz w:val="24"/>
        </w:rPr>
        <w:t>。</w:t>
      </w:r>
    </w:p>
    <w:p w:rsidR="00E8420B" w:rsidRDefault="00E8420B" w:rsidP="00E8420B">
      <w:pPr>
        <w:spacing w:line="360" w:lineRule="auto"/>
        <w:ind w:firstLineChars="200" w:firstLine="480"/>
        <w:rPr>
          <w:sz w:val="24"/>
        </w:rPr>
      </w:pPr>
      <w:r>
        <w:rPr>
          <w:rFonts w:hint="eastAsia"/>
          <w:sz w:val="24"/>
        </w:rPr>
        <w:t>（三）全国</w:t>
      </w:r>
      <w:r>
        <w:rPr>
          <w:sz w:val="24"/>
        </w:rPr>
        <w:t>104</w:t>
      </w:r>
      <w:r>
        <w:rPr>
          <w:rFonts w:hint="eastAsia"/>
          <w:sz w:val="24"/>
        </w:rPr>
        <w:t>4</w:t>
      </w:r>
      <w:r>
        <w:rPr>
          <w:sz w:val="24"/>
        </w:rPr>
        <w:t>个饮水型</w:t>
      </w:r>
      <w:r>
        <w:rPr>
          <w:rFonts w:hint="eastAsia"/>
          <w:sz w:val="24"/>
        </w:rPr>
        <w:t>地方性</w:t>
      </w:r>
      <w:r>
        <w:rPr>
          <w:sz w:val="24"/>
        </w:rPr>
        <w:t>氟中毒病区县</w:t>
      </w:r>
      <w:r>
        <w:rPr>
          <w:rFonts w:hint="eastAsia"/>
          <w:sz w:val="24"/>
        </w:rPr>
        <w:t>中，完</w:t>
      </w:r>
      <w:r>
        <w:rPr>
          <w:sz w:val="24"/>
        </w:rPr>
        <w:t>全达到控制</w:t>
      </w:r>
      <w:r>
        <w:rPr>
          <w:rFonts w:hint="eastAsia"/>
          <w:sz w:val="24"/>
        </w:rPr>
        <w:t>标准</w:t>
      </w:r>
      <w:r>
        <w:rPr>
          <w:sz w:val="24"/>
        </w:rPr>
        <w:t>的县有</w:t>
      </w:r>
      <w:r>
        <w:rPr>
          <w:rFonts w:hint="eastAsia"/>
          <w:sz w:val="24"/>
        </w:rPr>
        <w:t>927</w:t>
      </w:r>
      <w:r>
        <w:rPr>
          <w:sz w:val="24"/>
        </w:rPr>
        <w:t>个，占总数的</w:t>
      </w:r>
      <w:r>
        <w:rPr>
          <w:rFonts w:hint="eastAsia"/>
          <w:sz w:val="24"/>
        </w:rPr>
        <w:t>88.79</w:t>
      </w:r>
      <w:r>
        <w:rPr>
          <w:sz w:val="24"/>
        </w:rPr>
        <w:t>%</w:t>
      </w:r>
      <w:r>
        <w:rPr>
          <w:rFonts w:hint="eastAsia"/>
          <w:sz w:val="24"/>
        </w:rPr>
        <w:t>，</w:t>
      </w:r>
      <w:r>
        <w:rPr>
          <w:sz w:val="24"/>
        </w:rPr>
        <w:t>防治措施达到控制</w:t>
      </w:r>
      <w:r>
        <w:rPr>
          <w:rFonts w:hint="eastAsia"/>
          <w:sz w:val="24"/>
        </w:rPr>
        <w:t>标准</w:t>
      </w:r>
      <w:r>
        <w:rPr>
          <w:sz w:val="24"/>
        </w:rPr>
        <w:t>的县有</w:t>
      </w:r>
      <w:r>
        <w:rPr>
          <w:rFonts w:hint="eastAsia"/>
          <w:sz w:val="24"/>
        </w:rPr>
        <w:t>983</w:t>
      </w:r>
      <w:r>
        <w:rPr>
          <w:sz w:val="24"/>
        </w:rPr>
        <w:t>个，占</w:t>
      </w:r>
      <w:proofErr w:type="gramStart"/>
      <w:r>
        <w:rPr>
          <w:rFonts w:hint="eastAsia"/>
          <w:sz w:val="24"/>
        </w:rPr>
        <w:t>病区县</w:t>
      </w:r>
      <w:proofErr w:type="gramEnd"/>
      <w:r>
        <w:rPr>
          <w:sz w:val="24"/>
        </w:rPr>
        <w:t>总数的</w:t>
      </w:r>
      <w:r>
        <w:rPr>
          <w:sz w:val="24"/>
        </w:rPr>
        <w:t>9</w:t>
      </w:r>
      <w:r>
        <w:rPr>
          <w:rFonts w:hint="eastAsia"/>
          <w:sz w:val="24"/>
        </w:rPr>
        <w:t>4.16</w:t>
      </w:r>
      <w:r>
        <w:rPr>
          <w:sz w:val="24"/>
        </w:rPr>
        <w:t>%</w:t>
      </w:r>
      <w:r>
        <w:rPr>
          <w:rFonts w:hint="eastAsia"/>
          <w:sz w:val="24"/>
        </w:rPr>
        <w:t>。</w:t>
      </w:r>
    </w:p>
    <w:p w:rsidR="00E8420B" w:rsidRDefault="00E8420B" w:rsidP="00E8420B">
      <w:pPr>
        <w:pStyle w:val="GB2312TimesNewRoman2"/>
        <w:spacing w:line="360" w:lineRule="auto"/>
        <w:ind w:firstLine="482"/>
        <w:rPr>
          <w:rFonts w:eastAsia="宋体" w:hAnsi="宋体" w:cs="Times New Roman" w:hint="eastAsia"/>
          <w:b/>
          <w:sz w:val="24"/>
          <w:szCs w:val="24"/>
        </w:rPr>
      </w:pPr>
      <w:r>
        <w:rPr>
          <w:rFonts w:eastAsia="宋体" w:hAnsi="宋体" w:cs="Times New Roman" w:hint="eastAsia"/>
          <w:b/>
          <w:sz w:val="24"/>
          <w:szCs w:val="24"/>
        </w:rPr>
        <w:t>四</w:t>
      </w:r>
      <w:r>
        <w:rPr>
          <w:rFonts w:eastAsia="宋体" w:hAnsi="宋体" w:cs="Times New Roman"/>
          <w:b/>
          <w:sz w:val="24"/>
          <w:szCs w:val="24"/>
        </w:rPr>
        <w:t>、存在的问题</w:t>
      </w:r>
      <w:r>
        <w:rPr>
          <w:rFonts w:eastAsia="宋体" w:hAnsi="宋体" w:cs="Times New Roman" w:hint="eastAsia"/>
          <w:b/>
          <w:sz w:val="24"/>
          <w:szCs w:val="24"/>
        </w:rPr>
        <w:t>和下一步工作建议</w:t>
      </w:r>
    </w:p>
    <w:p w:rsidR="00E8420B" w:rsidRDefault="00E8420B" w:rsidP="00E8420B">
      <w:pPr>
        <w:pStyle w:val="GB2312TimesNewRoman2"/>
        <w:spacing w:line="360" w:lineRule="auto"/>
        <w:ind w:firstLine="482"/>
        <w:rPr>
          <w:rFonts w:eastAsia="宋体" w:cs="Times New Roman" w:hint="eastAsia"/>
          <w:b/>
          <w:bCs/>
          <w:sz w:val="24"/>
          <w:szCs w:val="24"/>
        </w:rPr>
      </w:pPr>
      <w:r>
        <w:rPr>
          <w:rFonts w:eastAsia="宋体" w:cs="Times New Roman" w:hint="eastAsia"/>
          <w:b/>
          <w:sz w:val="24"/>
          <w:szCs w:val="24"/>
        </w:rPr>
        <w:lastRenderedPageBreak/>
        <w:t>（一）氟斑牙流行情况</w:t>
      </w:r>
    </w:p>
    <w:p w:rsidR="00E8420B" w:rsidRDefault="00E8420B" w:rsidP="00E8420B">
      <w:pPr>
        <w:pStyle w:val="GB2312TimesNewRoman2"/>
        <w:spacing w:line="360" w:lineRule="auto"/>
        <w:ind w:firstLine="480"/>
        <w:rPr>
          <w:rFonts w:eastAsia="宋体" w:cs="Times New Roman"/>
          <w:bCs/>
          <w:sz w:val="24"/>
          <w:szCs w:val="24"/>
        </w:rPr>
      </w:pPr>
      <w:r>
        <w:rPr>
          <w:rFonts w:eastAsia="宋体" w:cs="Times New Roman" w:hint="eastAsia"/>
          <w:bCs/>
          <w:sz w:val="24"/>
          <w:szCs w:val="24"/>
        </w:rPr>
        <w:t>2022</w:t>
      </w:r>
      <w:r>
        <w:rPr>
          <w:rFonts w:eastAsia="宋体" w:cs="Times New Roman" w:hint="eastAsia"/>
          <w:bCs/>
          <w:sz w:val="24"/>
          <w:szCs w:val="24"/>
        </w:rPr>
        <w:t>年监测数据显示，全国共检出氟斑牙患儿</w:t>
      </w:r>
      <w:r>
        <w:rPr>
          <w:rFonts w:eastAsia="宋体" w:cs="Times New Roman" w:hint="eastAsia"/>
          <w:bCs/>
          <w:sz w:val="24"/>
          <w:szCs w:val="24"/>
        </w:rPr>
        <w:t>204213</w:t>
      </w:r>
      <w:r>
        <w:rPr>
          <w:rFonts w:eastAsia="宋体" w:cs="Times New Roman" w:hint="eastAsia"/>
          <w:bCs/>
          <w:sz w:val="24"/>
          <w:szCs w:val="24"/>
        </w:rPr>
        <w:t>人，检出率为</w:t>
      </w:r>
      <w:r>
        <w:rPr>
          <w:rFonts w:eastAsia="宋体" w:cs="Times New Roman" w:hint="eastAsia"/>
          <w:bCs/>
          <w:sz w:val="24"/>
          <w:szCs w:val="24"/>
        </w:rPr>
        <w:t>10.19%</w:t>
      </w:r>
      <w:r>
        <w:rPr>
          <w:rFonts w:eastAsia="宋体" w:cs="Times New Roman" w:hint="eastAsia"/>
          <w:bCs/>
          <w:sz w:val="24"/>
          <w:szCs w:val="24"/>
        </w:rPr>
        <w:t>，低于控制标准。随着各项目省改水降氟防治措施的全面落实，儿童氟斑牙病情逐步得到了有效控制。</w:t>
      </w:r>
    </w:p>
    <w:p w:rsidR="00E8420B" w:rsidRDefault="00E8420B" w:rsidP="00E8420B">
      <w:pPr>
        <w:pStyle w:val="GB2312TimesNewRoman2"/>
        <w:spacing w:line="360" w:lineRule="auto"/>
        <w:ind w:firstLine="482"/>
        <w:rPr>
          <w:rFonts w:eastAsia="宋体" w:cs="Times New Roman" w:hint="eastAsia"/>
          <w:b/>
          <w:bCs/>
          <w:sz w:val="24"/>
          <w:szCs w:val="24"/>
        </w:rPr>
      </w:pPr>
      <w:r>
        <w:rPr>
          <w:rFonts w:eastAsia="宋体" w:cs="Times New Roman" w:hint="eastAsia"/>
          <w:b/>
          <w:bCs/>
          <w:sz w:val="24"/>
          <w:szCs w:val="24"/>
        </w:rPr>
        <w:t>（二）</w:t>
      </w:r>
      <w:proofErr w:type="gramStart"/>
      <w:r>
        <w:rPr>
          <w:rFonts w:eastAsia="宋体" w:cs="Times New Roman" w:hint="eastAsia"/>
          <w:b/>
          <w:bCs/>
          <w:sz w:val="24"/>
          <w:szCs w:val="24"/>
        </w:rPr>
        <w:t>病区县</w:t>
      </w:r>
      <w:proofErr w:type="gramEnd"/>
      <w:r>
        <w:rPr>
          <w:rFonts w:eastAsia="宋体" w:cs="Times New Roman" w:hint="eastAsia"/>
          <w:b/>
          <w:bCs/>
          <w:sz w:val="24"/>
          <w:szCs w:val="24"/>
        </w:rPr>
        <w:t>控制达标水平有所下降，应找出原因及时巩固防治措施</w:t>
      </w:r>
    </w:p>
    <w:p w:rsidR="00E8420B" w:rsidRDefault="00E8420B" w:rsidP="00E8420B">
      <w:pPr>
        <w:pStyle w:val="GB2312TimesNewRoman2"/>
        <w:spacing w:line="360" w:lineRule="auto"/>
        <w:ind w:firstLine="480"/>
        <w:rPr>
          <w:rFonts w:ascii="宋体" w:eastAsia="宋体" w:hAnsi="宋体" w:cs="Times New Roman"/>
          <w:sz w:val="24"/>
          <w:szCs w:val="24"/>
        </w:rPr>
      </w:pPr>
      <w:r>
        <w:rPr>
          <w:rFonts w:eastAsia="宋体" w:cs="Times New Roman" w:hint="eastAsia"/>
          <w:bCs/>
          <w:sz w:val="24"/>
          <w:szCs w:val="24"/>
        </w:rPr>
        <w:t>截止到</w:t>
      </w:r>
      <w:r>
        <w:rPr>
          <w:rFonts w:eastAsia="宋体" w:cs="Times New Roman" w:hint="eastAsia"/>
          <w:bCs/>
          <w:sz w:val="24"/>
          <w:szCs w:val="24"/>
        </w:rPr>
        <w:t>2022</w:t>
      </w:r>
      <w:r>
        <w:rPr>
          <w:rFonts w:eastAsia="宋体" w:cs="Times New Roman" w:hint="eastAsia"/>
          <w:bCs/>
          <w:sz w:val="24"/>
          <w:szCs w:val="24"/>
        </w:rPr>
        <w:t>年，全国</w:t>
      </w:r>
      <w:r>
        <w:rPr>
          <w:rFonts w:eastAsia="宋体" w:cs="Times New Roman"/>
          <w:bCs/>
          <w:sz w:val="24"/>
          <w:szCs w:val="24"/>
        </w:rPr>
        <w:t>共</w:t>
      </w:r>
      <w:r>
        <w:rPr>
          <w:rFonts w:eastAsia="宋体" w:cs="Times New Roman" w:hint="eastAsia"/>
          <w:bCs/>
          <w:sz w:val="24"/>
          <w:szCs w:val="24"/>
        </w:rPr>
        <w:t>有</w:t>
      </w:r>
      <w:r>
        <w:rPr>
          <w:rFonts w:eastAsia="宋体" w:cs="Times New Roman"/>
          <w:bCs/>
          <w:sz w:val="24"/>
          <w:szCs w:val="24"/>
        </w:rPr>
        <w:t>104</w:t>
      </w:r>
      <w:r>
        <w:rPr>
          <w:rFonts w:eastAsia="宋体" w:cs="Times New Roman" w:hint="eastAsia"/>
          <w:bCs/>
          <w:sz w:val="24"/>
          <w:szCs w:val="24"/>
        </w:rPr>
        <w:t>4</w:t>
      </w:r>
      <w:r>
        <w:rPr>
          <w:rFonts w:eastAsia="宋体" w:cs="Times New Roman"/>
          <w:bCs/>
          <w:sz w:val="24"/>
          <w:szCs w:val="24"/>
        </w:rPr>
        <w:t>个饮水型</w:t>
      </w:r>
      <w:r>
        <w:rPr>
          <w:rFonts w:eastAsia="宋体" w:cs="Times New Roman" w:hint="eastAsia"/>
          <w:bCs/>
          <w:sz w:val="24"/>
          <w:szCs w:val="24"/>
        </w:rPr>
        <w:t>地方性</w:t>
      </w:r>
      <w:r>
        <w:rPr>
          <w:rFonts w:eastAsia="宋体" w:cs="Times New Roman"/>
          <w:bCs/>
          <w:sz w:val="24"/>
          <w:szCs w:val="24"/>
        </w:rPr>
        <w:t>氟中毒病区县</w:t>
      </w:r>
      <w:r>
        <w:rPr>
          <w:rFonts w:eastAsia="宋体" w:cs="Times New Roman" w:hint="eastAsia"/>
          <w:bCs/>
          <w:sz w:val="24"/>
          <w:szCs w:val="24"/>
        </w:rPr>
        <w:t>，完</w:t>
      </w:r>
      <w:r>
        <w:rPr>
          <w:rFonts w:eastAsia="宋体" w:cs="Times New Roman"/>
          <w:bCs/>
          <w:sz w:val="24"/>
          <w:szCs w:val="24"/>
        </w:rPr>
        <w:t>全达到控制</w:t>
      </w:r>
      <w:r>
        <w:rPr>
          <w:rFonts w:eastAsia="宋体" w:cs="Times New Roman" w:hint="eastAsia"/>
          <w:bCs/>
          <w:sz w:val="24"/>
          <w:szCs w:val="24"/>
        </w:rPr>
        <w:t>标准</w:t>
      </w:r>
      <w:r>
        <w:rPr>
          <w:rFonts w:eastAsia="宋体" w:cs="Times New Roman"/>
          <w:bCs/>
          <w:sz w:val="24"/>
          <w:szCs w:val="24"/>
        </w:rPr>
        <w:t>的县有</w:t>
      </w:r>
      <w:r>
        <w:rPr>
          <w:rFonts w:eastAsia="宋体" w:cs="Times New Roman" w:hint="eastAsia"/>
          <w:bCs/>
          <w:sz w:val="24"/>
          <w:szCs w:val="24"/>
        </w:rPr>
        <w:t>927</w:t>
      </w:r>
      <w:r>
        <w:rPr>
          <w:rFonts w:eastAsia="宋体" w:cs="Times New Roman"/>
          <w:bCs/>
          <w:sz w:val="24"/>
          <w:szCs w:val="24"/>
        </w:rPr>
        <w:t>个，占总数的</w:t>
      </w:r>
      <w:r>
        <w:rPr>
          <w:rFonts w:eastAsia="宋体" w:cs="Times New Roman" w:hint="eastAsia"/>
          <w:bCs/>
          <w:sz w:val="24"/>
          <w:szCs w:val="24"/>
        </w:rPr>
        <w:t>88.79</w:t>
      </w:r>
      <w:r>
        <w:rPr>
          <w:rFonts w:eastAsia="宋体" w:cs="Times New Roman"/>
          <w:bCs/>
          <w:sz w:val="24"/>
          <w:szCs w:val="24"/>
        </w:rPr>
        <w:t>%</w:t>
      </w:r>
      <w:r>
        <w:rPr>
          <w:rFonts w:eastAsia="宋体" w:cs="Times New Roman" w:hint="eastAsia"/>
          <w:bCs/>
          <w:sz w:val="24"/>
          <w:szCs w:val="24"/>
        </w:rPr>
        <w:t>，</w:t>
      </w:r>
      <w:r>
        <w:rPr>
          <w:rFonts w:eastAsia="宋体" w:cs="Times New Roman"/>
          <w:bCs/>
          <w:sz w:val="24"/>
          <w:szCs w:val="24"/>
        </w:rPr>
        <w:t>防治措施达到控制</w:t>
      </w:r>
      <w:r>
        <w:rPr>
          <w:rFonts w:eastAsia="宋体" w:cs="Times New Roman" w:hint="eastAsia"/>
          <w:bCs/>
          <w:sz w:val="24"/>
          <w:szCs w:val="24"/>
        </w:rPr>
        <w:t>标准</w:t>
      </w:r>
      <w:r>
        <w:rPr>
          <w:rFonts w:eastAsia="宋体" w:cs="Times New Roman"/>
          <w:bCs/>
          <w:sz w:val="24"/>
          <w:szCs w:val="24"/>
        </w:rPr>
        <w:t>的县有</w:t>
      </w:r>
      <w:r>
        <w:rPr>
          <w:rFonts w:eastAsia="宋体" w:cs="Times New Roman" w:hint="eastAsia"/>
          <w:bCs/>
          <w:sz w:val="24"/>
          <w:szCs w:val="24"/>
        </w:rPr>
        <w:t>983</w:t>
      </w:r>
      <w:r>
        <w:rPr>
          <w:rFonts w:eastAsia="宋体" w:cs="Times New Roman"/>
          <w:bCs/>
          <w:sz w:val="24"/>
          <w:szCs w:val="24"/>
        </w:rPr>
        <w:t>个，占</w:t>
      </w:r>
      <w:proofErr w:type="gramStart"/>
      <w:r>
        <w:rPr>
          <w:rFonts w:eastAsia="宋体" w:cs="Times New Roman" w:hint="eastAsia"/>
          <w:bCs/>
          <w:sz w:val="24"/>
          <w:szCs w:val="24"/>
        </w:rPr>
        <w:t>病区县</w:t>
      </w:r>
      <w:proofErr w:type="gramEnd"/>
      <w:r>
        <w:rPr>
          <w:rFonts w:eastAsia="宋体" w:cs="Times New Roman"/>
          <w:bCs/>
          <w:sz w:val="24"/>
          <w:szCs w:val="24"/>
        </w:rPr>
        <w:t>总数的</w:t>
      </w:r>
      <w:r>
        <w:rPr>
          <w:rFonts w:eastAsia="宋体" w:cs="Times New Roman"/>
          <w:bCs/>
          <w:sz w:val="24"/>
          <w:szCs w:val="24"/>
        </w:rPr>
        <w:t>9</w:t>
      </w:r>
      <w:r>
        <w:rPr>
          <w:rFonts w:eastAsia="宋体" w:cs="Times New Roman" w:hint="eastAsia"/>
          <w:bCs/>
          <w:sz w:val="24"/>
          <w:szCs w:val="24"/>
        </w:rPr>
        <w:t>4.16</w:t>
      </w:r>
      <w:r>
        <w:rPr>
          <w:rFonts w:eastAsia="宋体" w:cs="Times New Roman"/>
          <w:bCs/>
          <w:sz w:val="24"/>
          <w:szCs w:val="24"/>
        </w:rPr>
        <w:t>%</w:t>
      </w:r>
      <w:r>
        <w:rPr>
          <w:rFonts w:eastAsia="宋体" w:cs="Times New Roman" w:hint="eastAsia"/>
          <w:bCs/>
          <w:sz w:val="24"/>
          <w:szCs w:val="24"/>
        </w:rPr>
        <w:t>。控制率和防治措施控制率较</w:t>
      </w:r>
      <w:r>
        <w:rPr>
          <w:rFonts w:eastAsia="宋体" w:cs="Times New Roman" w:hint="eastAsia"/>
          <w:bCs/>
          <w:sz w:val="24"/>
          <w:szCs w:val="24"/>
        </w:rPr>
        <w:t>2021</w:t>
      </w:r>
      <w:r>
        <w:rPr>
          <w:rFonts w:eastAsia="宋体" w:cs="Times New Roman" w:hint="eastAsia"/>
          <w:bCs/>
          <w:sz w:val="24"/>
          <w:szCs w:val="24"/>
        </w:rPr>
        <w:t>年（分别为</w:t>
      </w:r>
      <w:r>
        <w:rPr>
          <w:rFonts w:eastAsia="宋体" w:cs="Times New Roman" w:hint="eastAsia"/>
          <w:bCs/>
          <w:sz w:val="24"/>
          <w:szCs w:val="24"/>
        </w:rPr>
        <w:t>91.07%</w:t>
      </w:r>
      <w:r>
        <w:rPr>
          <w:rFonts w:eastAsia="宋体" w:cs="Times New Roman" w:hint="eastAsia"/>
          <w:bCs/>
          <w:sz w:val="24"/>
          <w:szCs w:val="24"/>
        </w:rPr>
        <w:t>和</w:t>
      </w:r>
      <w:r>
        <w:rPr>
          <w:rFonts w:eastAsia="宋体" w:cs="Times New Roman" w:hint="eastAsia"/>
          <w:bCs/>
          <w:sz w:val="24"/>
          <w:szCs w:val="24"/>
        </w:rPr>
        <w:t>97.74%</w:t>
      </w:r>
      <w:r>
        <w:rPr>
          <w:rFonts w:eastAsia="宋体" w:cs="Times New Roman" w:hint="eastAsia"/>
          <w:bCs/>
          <w:sz w:val="24"/>
          <w:szCs w:val="24"/>
        </w:rPr>
        <w:t>）均有所下降。</w:t>
      </w:r>
      <w:r>
        <w:rPr>
          <w:rFonts w:ascii="宋体" w:eastAsia="宋体" w:hAnsi="宋体" w:cs="Times New Roman" w:hint="eastAsia"/>
          <w:sz w:val="24"/>
          <w:szCs w:val="24"/>
        </w:rPr>
        <w:t>改水工</w:t>
      </w:r>
      <w:proofErr w:type="gramStart"/>
      <w:r>
        <w:rPr>
          <w:rFonts w:ascii="宋体" w:eastAsia="宋体" w:hAnsi="宋体" w:cs="Times New Roman" w:hint="eastAsia"/>
          <w:sz w:val="24"/>
          <w:szCs w:val="24"/>
        </w:rPr>
        <w:t>程缺乏</w:t>
      </w:r>
      <w:proofErr w:type="gramEnd"/>
      <w:r>
        <w:rPr>
          <w:rFonts w:ascii="宋体" w:eastAsia="宋体" w:hAnsi="宋体" w:cs="Times New Roman" w:hint="eastAsia"/>
          <w:sz w:val="24"/>
          <w:szCs w:val="24"/>
        </w:rPr>
        <w:t>后期的监管和维护以及小型净水设备缺乏后期的配套服务成为水氟合格率反弹的主要原因。</w:t>
      </w:r>
      <w:proofErr w:type="gramStart"/>
      <w:r>
        <w:rPr>
          <w:rFonts w:ascii="宋体" w:eastAsia="宋体" w:hAnsi="宋体" w:cs="Times New Roman" w:hint="eastAsia"/>
          <w:sz w:val="24"/>
          <w:szCs w:val="24"/>
        </w:rPr>
        <w:t>卫键部门</w:t>
      </w:r>
      <w:proofErr w:type="gramEnd"/>
      <w:r>
        <w:rPr>
          <w:rFonts w:ascii="宋体" w:eastAsia="宋体" w:hAnsi="宋体" w:cs="Times New Roman" w:hint="eastAsia"/>
          <w:sz w:val="24"/>
          <w:szCs w:val="24"/>
        </w:rPr>
        <w:t>应加强对改水工程后期的维护和管理并加强水质监测。</w:t>
      </w:r>
    </w:p>
    <w:p w:rsidR="00E8420B" w:rsidRDefault="00E8420B" w:rsidP="00E8420B">
      <w:pPr>
        <w:pStyle w:val="GB2312TimesNewRoman2"/>
        <w:spacing w:line="360" w:lineRule="auto"/>
        <w:ind w:firstLine="482"/>
        <w:rPr>
          <w:rFonts w:eastAsia="宋体" w:cs="Times New Roman"/>
          <w:bCs/>
          <w:sz w:val="24"/>
          <w:szCs w:val="24"/>
        </w:rPr>
      </w:pPr>
      <w:r>
        <w:rPr>
          <w:rFonts w:eastAsia="宋体" w:cs="Times New Roman" w:hint="eastAsia"/>
          <w:b/>
          <w:sz w:val="24"/>
          <w:szCs w:val="24"/>
        </w:rPr>
        <w:t>（三）极少数地区高氟暴露的潜在风险仍然存在，亟需落实改水降氟防控举措</w:t>
      </w:r>
    </w:p>
    <w:p w:rsidR="00E8420B" w:rsidRDefault="00E8420B" w:rsidP="00E8420B">
      <w:pPr>
        <w:pStyle w:val="GB2312TimesNewRoman2"/>
        <w:spacing w:line="360" w:lineRule="auto"/>
        <w:ind w:firstLine="480"/>
        <w:rPr>
          <w:rFonts w:ascii="宋体" w:eastAsia="宋体" w:hAnsi="宋体" w:cs="Times New Roman"/>
          <w:sz w:val="24"/>
          <w:szCs w:val="24"/>
        </w:rPr>
      </w:pPr>
      <w:r>
        <w:rPr>
          <w:rFonts w:eastAsia="宋体" w:cs="Times New Roman" w:hint="eastAsia"/>
          <w:bCs/>
          <w:sz w:val="24"/>
          <w:szCs w:val="24"/>
        </w:rPr>
        <w:t>在本年度监测的</w:t>
      </w:r>
      <w:r>
        <w:rPr>
          <w:rFonts w:eastAsia="宋体" w:hAnsi="宋体" w:cs="Times New Roman" w:hint="eastAsia"/>
          <w:sz w:val="24"/>
          <w:szCs w:val="24"/>
        </w:rPr>
        <w:t>72761</w:t>
      </w:r>
      <w:r>
        <w:rPr>
          <w:rFonts w:eastAsia="宋体" w:hAnsi="宋体" w:cs="Times New Roman" w:hint="eastAsia"/>
          <w:sz w:val="24"/>
          <w:szCs w:val="24"/>
        </w:rPr>
        <w:t>个改水村中</w:t>
      </w:r>
      <w:r>
        <w:rPr>
          <w:rFonts w:eastAsia="宋体" w:cs="Times New Roman" w:hint="eastAsia"/>
          <w:bCs/>
          <w:sz w:val="24"/>
          <w:szCs w:val="24"/>
        </w:rPr>
        <w:t>，有</w:t>
      </w:r>
      <w:r>
        <w:rPr>
          <w:rFonts w:eastAsia="宋体" w:cs="Times New Roman" w:hint="eastAsia"/>
          <w:bCs/>
          <w:sz w:val="24"/>
          <w:szCs w:val="24"/>
        </w:rPr>
        <w:t>68832</w:t>
      </w:r>
      <w:r>
        <w:rPr>
          <w:rFonts w:eastAsia="宋体" w:cs="Times New Roman" w:hint="eastAsia"/>
          <w:bCs/>
          <w:sz w:val="24"/>
          <w:szCs w:val="24"/>
        </w:rPr>
        <w:t>个村水氟合格，全国水氟合格率为</w:t>
      </w:r>
      <w:r>
        <w:rPr>
          <w:rFonts w:eastAsia="宋体" w:cs="Times New Roman" w:hint="eastAsia"/>
          <w:bCs/>
          <w:sz w:val="24"/>
          <w:szCs w:val="24"/>
        </w:rPr>
        <w:t>94.60%</w:t>
      </w:r>
      <w:r>
        <w:rPr>
          <w:rFonts w:eastAsia="宋体" w:cs="Times New Roman" w:hint="eastAsia"/>
          <w:bCs/>
          <w:sz w:val="24"/>
          <w:szCs w:val="24"/>
        </w:rPr>
        <w:t>，较上一年度有所下降。</w:t>
      </w:r>
      <w:r>
        <w:rPr>
          <w:rFonts w:ascii="宋体" w:eastAsia="宋体" w:hAnsi="宋体" w:cs="Times New Roman" w:hint="eastAsia"/>
          <w:sz w:val="24"/>
          <w:szCs w:val="24"/>
        </w:rPr>
        <w:t>全国仍有564个</w:t>
      </w:r>
      <w:proofErr w:type="gramStart"/>
      <w:r>
        <w:rPr>
          <w:rFonts w:ascii="宋体" w:eastAsia="宋体" w:hAnsi="宋体" w:cs="Times New Roman" w:hint="eastAsia"/>
          <w:sz w:val="24"/>
          <w:szCs w:val="24"/>
        </w:rPr>
        <w:t>病区村</w:t>
      </w:r>
      <w:proofErr w:type="gramEnd"/>
      <w:r>
        <w:rPr>
          <w:rFonts w:ascii="宋体" w:eastAsia="宋体" w:hAnsi="宋体" w:cs="Times New Roman" w:hint="eastAsia"/>
          <w:sz w:val="24"/>
          <w:szCs w:val="24"/>
        </w:rPr>
        <w:t>未改水，其中有32个村水氟含量超标，建议结合既往监测资料，开展分类防治，列为自然降氟改水村或改水计划</w:t>
      </w:r>
      <w:r>
        <w:rPr>
          <w:rFonts w:ascii="宋体" w:eastAsia="宋体" w:hAnsi="宋体" w:cs="Times New Roman"/>
          <w:sz w:val="24"/>
          <w:szCs w:val="24"/>
        </w:rPr>
        <w:t>，尽快实施改水</w:t>
      </w:r>
      <w:r>
        <w:rPr>
          <w:rFonts w:ascii="宋体" w:eastAsia="宋体" w:hAnsi="宋体" w:cs="Times New Roman" w:hint="eastAsia"/>
          <w:sz w:val="24"/>
          <w:szCs w:val="24"/>
        </w:rPr>
        <w:t>。</w:t>
      </w:r>
    </w:p>
    <w:p w:rsidR="00E8420B" w:rsidRDefault="00E8420B" w:rsidP="00E8420B">
      <w:pPr>
        <w:pStyle w:val="GB2312TimesNewRoman2"/>
        <w:spacing w:line="360" w:lineRule="auto"/>
        <w:ind w:firstLine="482"/>
        <w:rPr>
          <w:rFonts w:eastAsia="宋体" w:cs="Times New Roman" w:hint="eastAsia"/>
          <w:b/>
          <w:bCs/>
          <w:sz w:val="24"/>
          <w:szCs w:val="24"/>
        </w:rPr>
      </w:pPr>
      <w:r>
        <w:rPr>
          <w:rFonts w:eastAsia="宋体" w:cs="Times New Roman" w:hint="eastAsia"/>
          <w:b/>
          <w:bCs/>
          <w:sz w:val="24"/>
          <w:szCs w:val="24"/>
        </w:rPr>
        <w:t>（四）防控措施落实仍需推进，</w:t>
      </w:r>
      <w:proofErr w:type="gramStart"/>
      <w:r>
        <w:rPr>
          <w:rFonts w:eastAsia="宋体" w:cs="Times New Roman" w:hint="eastAsia"/>
          <w:b/>
          <w:bCs/>
          <w:sz w:val="24"/>
          <w:szCs w:val="24"/>
        </w:rPr>
        <w:t>少数改水工程不能</w:t>
      </w:r>
      <w:proofErr w:type="gramEnd"/>
      <w:r>
        <w:rPr>
          <w:rFonts w:eastAsia="宋体" w:cs="Times New Roman" w:hint="eastAsia"/>
          <w:b/>
          <w:bCs/>
          <w:sz w:val="24"/>
          <w:szCs w:val="24"/>
        </w:rPr>
        <w:t>正常运转，需加强后期监管和维护</w:t>
      </w:r>
    </w:p>
    <w:p w:rsidR="00E8420B" w:rsidRDefault="00E8420B" w:rsidP="00E8420B">
      <w:pPr>
        <w:pStyle w:val="GB2312TimesNewRoman2"/>
        <w:spacing w:line="360" w:lineRule="auto"/>
        <w:ind w:firstLine="480"/>
        <w:rPr>
          <w:rFonts w:eastAsia="宋体" w:cs="Times New Roman" w:hint="eastAsia"/>
          <w:bCs/>
          <w:sz w:val="24"/>
          <w:szCs w:val="24"/>
        </w:rPr>
      </w:pPr>
      <w:r>
        <w:rPr>
          <w:rFonts w:eastAsia="宋体" w:cs="Times New Roman" w:hint="eastAsia"/>
          <w:bCs/>
          <w:sz w:val="24"/>
          <w:szCs w:val="24"/>
        </w:rPr>
        <w:t>本年度监测显示，全国改水率为</w:t>
      </w:r>
      <w:r>
        <w:rPr>
          <w:rFonts w:eastAsia="宋体" w:cs="Times New Roman" w:hint="eastAsia"/>
          <w:bCs/>
          <w:sz w:val="24"/>
          <w:szCs w:val="24"/>
        </w:rPr>
        <w:t>99.23%</w:t>
      </w:r>
      <w:r>
        <w:rPr>
          <w:rFonts w:eastAsia="宋体" w:cs="Times New Roman" w:hint="eastAsia"/>
          <w:bCs/>
          <w:sz w:val="24"/>
          <w:szCs w:val="24"/>
        </w:rPr>
        <w:t>，改水工程正常运转率为</w:t>
      </w:r>
      <w:r>
        <w:rPr>
          <w:rFonts w:eastAsia="宋体" w:cs="Times New Roman" w:hint="eastAsia"/>
          <w:bCs/>
          <w:sz w:val="24"/>
          <w:szCs w:val="24"/>
        </w:rPr>
        <w:t>99.05%</w:t>
      </w:r>
      <w:r>
        <w:rPr>
          <w:rFonts w:eastAsia="宋体" w:cs="Times New Roman" w:hint="eastAsia"/>
          <w:bCs/>
          <w:sz w:val="24"/>
          <w:szCs w:val="24"/>
        </w:rPr>
        <w:t>，两项指标均高于上一年度，说明防治措施落实情况良好，改水进程仍在推进。全国仍有</w:t>
      </w:r>
      <w:r>
        <w:rPr>
          <w:rFonts w:eastAsia="宋体" w:cs="Times New Roman" w:hint="eastAsia"/>
          <w:bCs/>
          <w:sz w:val="24"/>
          <w:szCs w:val="24"/>
        </w:rPr>
        <w:t>267</w:t>
      </w:r>
      <w:r>
        <w:rPr>
          <w:rFonts w:eastAsia="宋体" w:cs="Times New Roman" w:hint="eastAsia"/>
          <w:bCs/>
          <w:sz w:val="24"/>
          <w:szCs w:val="24"/>
        </w:rPr>
        <w:t>个</w:t>
      </w:r>
      <w:proofErr w:type="gramStart"/>
      <w:r>
        <w:rPr>
          <w:rFonts w:eastAsia="宋体" w:cs="Times New Roman" w:hint="eastAsia"/>
          <w:bCs/>
          <w:sz w:val="24"/>
          <w:szCs w:val="24"/>
        </w:rPr>
        <w:t>病区村</w:t>
      </w:r>
      <w:proofErr w:type="gramEnd"/>
      <w:r>
        <w:rPr>
          <w:rFonts w:eastAsia="宋体" w:cs="Times New Roman" w:hint="eastAsia"/>
          <w:bCs/>
          <w:sz w:val="24"/>
          <w:szCs w:val="24"/>
        </w:rPr>
        <w:t>的改水工</w:t>
      </w:r>
      <w:proofErr w:type="gramStart"/>
      <w:r>
        <w:rPr>
          <w:rFonts w:eastAsia="宋体" w:cs="Times New Roman" w:hint="eastAsia"/>
          <w:bCs/>
          <w:sz w:val="24"/>
          <w:szCs w:val="24"/>
        </w:rPr>
        <w:t>程不能</w:t>
      </w:r>
      <w:proofErr w:type="gramEnd"/>
      <w:r>
        <w:rPr>
          <w:rFonts w:eastAsia="宋体" w:cs="Times New Roman" w:hint="eastAsia"/>
          <w:bCs/>
          <w:sz w:val="24"/>
          <w:szCs w:val="24"/>
        </w:rPr>
        <w:t>正常运转，有</w:t>
      </w:r>
      <w:r>
        <w:rPr>
          <w:rFonts w:eastAsia="宋体" w:cs="Times New Roman" w:hint="eastAsia"/>
          <w:bCs/>
          <w:sz w:val="24"/>
          <w:szCs w:val="24"/>
        </w:rPr>
        <w:t>425</w:t>
      </w:r>
      <w:r>
        <w:rPr>
          <w:rFonts w:eastAsia="宋体" w:cs="Times New Roman" w:hint="eastAsia"/>
          <w:bCs/>
          <w:sz w:val="24"/>
          <w:szCs w:val="24"/>
        </w:rPr>
        <w:t>个</w:t>
      </w:r>
      <w:proofErr w:type="gramStart"/>
      <w:r>
        <w:rPr>
          <w:rFonts w:eastAsia="宋体" w:cs="Times New Roman" w:hint="eastAsia"/>
          <w:bCs/>
          <w:sz w:val="24"/>
          <w:szCs w:val="24"/>
        </w:rPr>
        <w:t>病区村改</w:t>
      </w:r>
      <w:proofErr w:type="gramEnd"/>
      <w:r>
        <w:rPr>
          <w:rFonts w:eastAsia="宋体" w:cs="Times New Roman" w:hint="eastAsia"/>
          <w:bCs/>
          <w:sz w:val="24"/>
          <w:szCs w:val="24"/>
        </w:rPr>
        <w:t>水工程已经报废。各地应重视改水工程的后期管理工作，建立起有效的农村基层饮水工程管理制度及运行机制</w:t>
      </w:r>
      <w:r w:rsidR="00761B2C">
        <w:rPr>
          <w:rFonts w:eastAsia="宋体" w:cs="Times New Roman" w:hint="eastAsia"/>
          <w:bCs/>
          <w:sz w:val="24"/>
          <w:szCs w:val="24"/>
        </w:rPr>
        <w:t>，加强水质监测</w:t>
      </w:r>
      <w:r>
        <w:rPr>
          <w:rFonts w:eastAsia="宋体" w:cs="Times New Roman" w:hint="eastAsia"/>
          <w:bCs/>
          <w:sz w:val="24"/>
          <w:szCs w:val="24"/>
        </w:rPr>
        <w:t>，巩固“地方病三年攻坚专项行动”所取得的成果。</w:t>
      </w:r>
    </w:p>
    <w:p w:rsidR="00E8420B" w:rsidRDefault="00E8420B" w:rsidP="00E8420B">
      <w:pPr>
        <w:pStyle w:val="GB2312TimesNewRoman2"/>
        <w:spacing w:line="360" w:lineRule="auto"/>
        <w:ind w:firstLine="482"/>
        <w:rPr>
          <w:rFonts w:eastAsia="宋体" w:cs="Times New Roman" w:hint="eastAsia"/>
          <w:b/>
          <w:bCs/>
          <w:sz w:val="24"/>
          <w:szCs w:val="24"/>
        </w:rPr>
      </w:pPr>
      <w:r>
        <w:rPr>
          <w:rFonts w:eastAsia="宋体" w:cs="Times New Roman" w:hint="eastAsia"/>
          <w:b/>
          <w:bCs/>
          <w:sz w:val="24"/>
          <w:szCs w:val="24"/>
        </w:rPr>
        <w:t>（五）监测工作完成质量有滑坡趋势，基层防控技术能力需巩固强化</w:t>
      </w:r>
    </w:p>
    <w:p w:rsidR="00E8420B" w:rsidRDefault="00E8420B" w:rsidP="00E8420B">
      <w:pPr>
        <w:pStyle w:val="GB2312TimesNewRoman2"/>
        <w:spacing w:line="360" w:lineRule="auto"/>
        <w:ind w:firstLine="480"/>
        <w:rPr>
          <w:rFonts w:eastAsia="宋体" w:cs="Times New Roman" w:hint="eastAsia"/>
          <w:bCs/>
          <w:sz w:val="24"/>
          <w:szCs w:val="24"/>
        </w:rPr>
      </w:pPr>
      <w:r>
        <w:rPr>
          <w:rFonts w:eastAsia="宋体" w:cs="Times New Roman" w:hint="eastAsia"/>
          <w:bCs/>
          <w:sz w:val="24"/>
          <w:szCs w:val="24"/>
        </w:rPr>
        <w:t>本年度监测数据质量较上一年度有所下降，存在数据错报、漏报、上报不及时、监测报告与数据库不一致等问题，各</w:t>
      </w:r>
      <w:proofErr w:type="gramStart"/>
      <w:r>
        <w:rPr>
          <w:rFonts w:eastAsia="宋体" w:cs="Times New Roman" w:hint="eastAsia"/>
          <w:bCs/>
          <w:sz w:val="24"/>
          <w:szCs w:val="24"/>
        </w:rPr>
        <w:t>省级疾控部门</w:t>
      </w:r>
      <w:proofErr w:type="gramEnd"/>
      <w:r>
        <w:rPr>
          <w:rFonts w:eastAsia="宋体" w:cs="Times New Roman" w:hint="eastAsia"/>
          <w:bCs/>
          <w:sz w:val="24"/>
          <w:szCs w:val="24"/>
        </w:rPr>
        <w:t>应发挥自身的技术优势，做好技术指导和数据审核的工作。各省级卫生行政部门应加强基层地方病专业人</w:t>
      </w:r>
      <w:r>
        <w:rPr>
          <w:rFonts w:eastAsia="宋体" w:cs="Times New Roman" w:hint="eastAsia"/>
          <w:bCs/>
          <w:sz w:val="24"/>
          <w:szCs w:val="24"/>
        </w:rPr>
        <w:lastRenderedPageBreak/>
        <w:t>员队伍建设</w:t>
      </w:r>
      <w:r w:rsidR="00761B2C">
        <w:rPr>
          <w:rFonts w:eastAsia="宋体" w:cs="Times New Roman" w:hint="eastAsia"/>
          <w:bCs/>
          <w:sz w:val="24"/>
          <w:szCs w:val="24"/>
        </w:rPr>
        <w:t>。</w:t>
      </w:r>
      <w:r>
        <w:rPr>
          <w:rFonts w:eastAsia="宋体" w:cs="Times New Roman" w:hint="eastAsia"/>
          <w:bCs/>
          <w:sz w:val="24"/>
          <w:szCs w:val="24"/>
        </w:rPr>
        <w:t>国家层面通过专家下沉、人员上派等方式，持续做好业务培训与技术支持工作。</w:t>
      </w:r>
    </w:p>
    <w:p w:rsidR="00E8420B" w:rsidRDefault="00E8420B" w:rsidP="00E8420B">
      <w:pPr>
        <w:pStyle w:val="GB2312TimesNewRoman2"/>
        <w:spacing w:line="360" w:lineRule="auto"/>
        <w:ind w:firstLine="482"/>
        <w:rPr>
          <w:rFonts w:eastAsia="宋体" w:cs="Times New Roman" w:hint="eastAsia"/>
          <w:b/>
          <w:bCs/>
          <w:sz w:val="24"/>
          <w:szCs w:val="24"/>
        </w:rPr>
      </w:pPr>
      <w:r>
        <w:rPr>
          <w:rFonts w:eastAsia="宋体" w:cs="Times New Roman" w:hint="eastAsia"/>
          <w:b/>
          <w:bCs/>
          <w:sz w:val="24"/>
          <w:szCs w:val="24"/>
        </w:rPr>
        <w:t>（六）信息系统存在技术问题，后期需升级改造</w:t>
      </w:r>
    </w:p>
    <w:p w:rsidR="00E8420B" w:rsidRDefault="00E8420B" w:rsidP="00E8420B">
      <w:pPr>
        <w:autoSpaceDE w:val="0"/>
        <w:autoSpaceDN w:val="0"/>
        <w:adjustRightInd w:val="0"/>
        <w:spacing w:line="360" w:lineRule="auto"/>
        <w:ind w:firstLineChars="200" w:firstLine="480"/>
        <w:jc w:val="left"/>
        <w:rPr>
          <w:rFonts w:hint="eastAsia"/>
          <w:bCs/>
          <w:sz w:val="24"/>
          <w:szCs w:val="24"/>
        </w:rPr>
      </w:pPr>
      <w:r>
        <w:rPr>
          <w:rFonts w:hint="eastAsia"/>
          <w:bCs/>
          <w:sz w:val="24"/>
          <w:szCs w:val="24"/>
        </w:rPr>
        <w:t>信息系统在一些内容及操作使用等方面仍然存在诸多问题。同时，</w:t>
      </w:r>
      <w:r>
        <w:rPr>
          <w:rFonts w:hint="eastAsia"/>
          <w:bCs/>
          <w:sz w:val="24"/>
          <w:szCs w:val="24"/>
        </w:rPr>
        <w:t>2024</w:t>
      </w:r>
      <w:r>
        <w:rPr>
          <w:rFonts w:hint="eastAsia"/>
          <w:bCs/>
          <w:sz w:val="24"/>
          <w:szCs w:val="24"/>
        </w:rPr>
        <w:t>年将执行新的监测方案，一些操作内容和指标需要更新。为满足饮水型地方性氟中毒防治需求，需进一步升级改造和完善信息系统业务功能设置</w:t>
      </w:r>
      <w:r w:rsidR="00761B2C">
        <w:rPr>
          <w:rFonts w:hint="eastAsia"/>
          <w:bCs/>
          <w:sz w:val="24"/>
          <w:szCs w:val="24"/>
        </w:rPr>
        <w:t>，</w:t>
      </w:r>
      <w:r>
        <w:rPr>
          <w:rFonts w:hint="eastAsia"/>
          <w:bCs/>
          <w:sz w:val="24"/>
          <w:szCs w:val="24"/>
        </w:rPr>
        <w:t>使之更好的为饮水型地方性氟中毒防治工作提供信息化服务。</w:t>
      </w:r>
    </w:p>
    <w:p w:rsidR="00ED09AB" w:rsidRPr="00E8420B" w:rsidRDefault="00ED09AB"/>
    <w:sectPr w:rsidR="00ED09AB" w:rsidRPr="00E8420B" w:rsidSect="00D12E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24E" w:rsidRDefault="006C224E" w:rsidP="00E8420B">
      <w:r>
        <w:separator/>
      </w:r>
    </w:p>
  </w:endnote>
  <w:endnote w:type="continuationSeparator" w:id="0">
    <w:p w:rsidR="006C224E" w:rsidRDefault="006C224E" w:rsidP="00E84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24E" w:rsidRDefault="006C224E" w:rsidP="00E8420B">
      <w:r>
        <w:separator/>
      </w:r>
    </w:p>
  </w:footnote>
  <w:footnote w:type="continuationSeparator" w:id="0">
    <w:p w:rsidR="006C224E" w:rsidRDefault="006C224E" w:rsidP="00E84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00C72"/>
    <w:multiLevelType w:val="singleLevel"/>
    <w:tmpl w:val="40200C72"/>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420B"/>
    <w:rsid w:val="0000000F"/>
    <w:rsid w:val="00000467"/>
    <w:rsid w:val="00000F3D"/>
    <w:rsid w:val="00002692"/>
    <w:rsid w:val="00007217"/>
    <w:rsid w:val="00007B28"/>
    <w:rsid w:val="00010597"/>
    <w:rsid w:val="000129A7"/>
    <w:rsid w:val="0001365D"/>
    <w:rsid w:val="00013A3F"/>
    <w:rsid w:val="00014652"/>
    <w:rsid w:val="00017299"/>
    <w:rsid w:val="00017B43"/>
    <w:rsid w:val="00017DC9"/>
    <w:rsid w:val="00017E61"/>
    <w:rsid w:val="00023853"/>
    <w:rsid w:val="00025DBD"/>
    <w:rsid w:val="00026F70"/>
    <w:rsid w:val="00027244"/>
    <w:rsid w:val="00027D10"/>
    <w:rsid w:val="000304D7"/>
    <w:rsid w:val="00032253"/>
    <w:rsid w:val="00033159"/>
    <w:rsid w:val="0003527C"/>
    <w:rsid w:val="0003767B"/>
    <w:rsid w:val="0004151F"/>
    <w:rsid w:val="00046AEF"/>
    <w:rsid w:val="00047529"/>
    <w:rsid w:val="00047653"/>
    <w:rsid w:val="000505B7"/>
    <w:rsid w:val="00051AE8"/>
    <w:rsid w:val="00052535"/>
    <w:rsid w:val="00052754"/>
    <w:rsid w:val="000548CD"/>
    <w:rsid w:val="00055610"/>
    <w:rsid w:val="00057503"/>
    <w:rsid w:val="00060B55"/>
    <w:rsid w:val="00063390"/>
    <w:rsid w:val="000649E6"/>
    <w:rsid w:val="00065F77"/>
    <w:rsid w:val="0006615E"/>
    <w:rsid w:val="00067EC4"/>
    <w:rsid w:val="00070931"/>
    <w:rsid w:val="00073497"/>
    <w:rsid w:val="00073C15"/>
    <w:rsid w:val="00080730"/>
    <w:rsid w:val="00082EAB"/>
    <w:rsid w:val="00085C8A"/>
    <w:rsid w:val="00087EE3"/>
    <w:rsid w:val="00092A4C"/>
    <w:rsid w:val="00092AEE"/>
    <w:rsid w:val="00094B27"/>
    <w:rsid w:val="00094C26"/>
    <w:rsid w:val="00096473"/>
    <w:rsid w:val="0009741F"/>
    <w:rsid w:val="00097A6D"/>
    <w:rsid w:val="00097FDF"/>
    <w:rsid w:val="000A00E1"/>
    <w:rsid w:val="000A103E"/>
    <w:rsid w:val="000A19EB"/>
    <w:rsid w:val="000A28EA"/>
    <w:rsid w:val="000A4ED3"/>
    <w:rsid w:val="000A5E28"/>
    <w:rsid w:val="000A7F93"/>
    <w:rsid w:val="000B5865"/>
    <w:rsid w:val="000B768A"/>
    <w:rsid w:val="000B7B2A"/>
    <w:rsid w:val="000C1971"/>
    <w:rsid w:val="000C3665"/>
    <w:rsid w:val="000C3E29"/>
    <w:rsid w:val="000C3FAE"/>
    <w:rsid w:val="000C65F7"/>
    <w:rsid w:val="000C6920"/>
    <w:rsid w:val="000C6A09"/>
    <w:rsid w:val="000D393B"/>
    <w:rsid w:val="000D7364"/>
    <w:rsid w:val="000E1229"/>
    <w:rsid w:val="000E21D5"/>
    <w:rsid w:val="000E2334"/>
    <w:rsid w:val="000E2DF9"/>
    <w:rsid w:val="000E3D5B"/>
    <w:rsid w:val="000E5CEE"/>
    <w:rsid w:val="000E7449"/>
    <w:rsid w:val="000F16E8"/>
    <w:rsid w:val="000F4BDC"/>
    <w:rsid w:val="000F4DE2"/>
    <w:rsid w:val="000F74B9"/>
    <w:rsid w:val="00101254"/>
    <w:rsid w:val="001012E2"/>
    <w:rsid w:val="001040E0"/>
    <w:rsid w:val="00105FFE"/>
    <w:rsid w:val="001073BE"/>
    <w:rsid w:val="00110BC8"/>
    <w:rsid w:val="00112421"/>
    <w:rsid w:val="00112F35"/>
    <w:rsid w:val="0011366D"/>
    <w:rsid w:val="00114DC7"/>
    <w:rsid w:val="001171F6"/>
    <w:rsid w:val="00124903"/>
    <w:rsid w:val="00126582"/>
    <w:rsid w:val="001311E2"/>
    <w:rsid w:val="00134919"/>
    <w:rsid w:val="001349CD"/>
    <w:rsid w:val="001366AB"/>
    <w:rsid w:val="00137DCD"/>
    <w:rsid w:val="001414DA"/>
    <w:rsid w:val="001450A2"/>
    <w:rsid w:val="00145C4F"/>
    <w:rsid w:val="00147EA8"/>
    <w:rsid w:val="00147FDE"/>
    <w:rsid w:val="00152235"/>
    <w:rsid w:val="00152E61"/>
    <w:rsid w:val="00154EB0"/>
    <w:rsid w:val="00157B4F"/>
    <w:rsid w:val="00160219"/>
    <w:rsid w:val="00161327"/>
    <w:rsid w:val="0016262D"/>
    <w:rsid w:val="0016534F"/>
    <w:rsid w:val="0016545C"/>
    <w:rsid w:val="001667A7"/>
    <w:rsid w:val="00166879"/>
    <w:rsid w:val="001700BD"/>
    <w:rsid w:val="001711BF"/>
    <w:rsid w:val="00171F03"/>
    <w:rsid w:val="00172078"/>
    <w:rsid w:val="001739A9"/>
    <w:rsid w:val="001745BA"/>
    <w:rsid w:val="001753ED"/>
    <w:rsid w:val="00177FBC"/>
    <w:rsid w:val="0018103A"/>
    <w:rsid w:val="0018419F"/>
    <w:rsid w:val="00184734"/>
    <w:rsid w:val="00185918"/>
    <w:rsid w:val="00186324"/>
    <w:rsid w:val="00190974"/>
    <w:rsid w:val="001921FF"/>
    <w:rsid w:val="0019299A"/>
    <w:rsid w:val="00193F82"/>
    <w:rsid w:val="00195FC7"/>
    <w:rsid w:val="00196165"/>
    <w:rsid w:val="00197BC2"/>
    <w:rsid w:val="001A0C62"/>
    <w:rsid w:val="001A1530"/>
    <w:rsid w:val="001A16F9"/>
    <w:rsid w:val="001A1828"/>
    <w:rsid w:val="001A32EC"/>
    <w:rsid w:val="001A3934"/>
    <w:rsid w:val="001A43D2"/>
    <w:rsid w:val="001A4DF7"/>
    <w:rsid w:val="001B1F32"/>
    <w:rsid w:val="001B6564"/>
    <w:rsid w:val="001B7530"/>
    <w:rsid w:val="001C115A"/>
    <w:rsid w:val="001C2252"/>
    <w:rsid w:val="001C586C"/>
    <w:rsid w:val="001C601E"/>
    <w:rsid w:val="001D1BCF"/>
    <w:rsid w:val="001D2A71"/>
    <w:rsid w:val="001D2E3F"/>
    <w:rsid w:val="001D40F0"/>
    <w:rsid w:val="001D463D"/>
    <w:rsid w:val="001D4AC5"/>
    <w:rsid w:val="001D4DBE"/>
    <w:rsid w:val="001D70B4"/>
    <w:rsid w:val="001D7470"/>
    <w:rsid w:val="001D7731"/>
    <w:rsid w:val="001D7CE5"/>
    <w:rsid w:val="001E00E6"/>
    <w:rsid w:val="001E0CD8"/>
    <w:rsid w:val="001E16C7"/>
    <w:rsid w:val="001E3BD5"/>
    <w:rsid w:val="001E4030"/>
    <w:rsid w:val="001E692A"/>
    <w:rsid w:val="001F0BBB"/>
    <w:rsid w:val="001F2696"/>
    <w:rsid w:val="001F3C1E"/>
    <w:rsid w:val="001F55A9"/>
    <w:rsid w:val="001F7D9F"/>
    <w:rsid w:val="00201795"/>
    <w:rsid w:val="00203163"/>
    <w:rsid w:val="00203ADD"/>
    <w:rsid w:val="00205156"/>
    <w:rsid w:val="00213FCA"/>
    <w:rsid w:val="0021582E"/>
    <w:rsid w:val="00217804"/>
    <w:rsid w:val="0021792C"/>
    <w:rsid w:val="0022279C"/>
    <w:rsid w:val="00223112"/>
    <w:rsid w:val="00223266"/>
    <w:rsid w:val="00223515"/>
    <w:rsid w:val="00223C65"/>
    <w:rsid w:val="0022669D"/>
    <w:rsid w:val="00227558"/>
    <w:rsid w:val="002275F7"/>
    <w:rsid w:val="00230F3D"/>
    <w:rsid w:val="002334F4"/>
    <w:rsid w:val="00233D21"/>
    <w:rsid w:val="00240381"/>
    <w:rsid w:val="00240578"/>
    <w:rsid w:val="00242D5A"/>
    <w:rsid w:val="002432F4"/>
    <w:rsid w:val="002440AE"/>
    <w:rsid w:val="0024566B"/>
    <w:rsid w:val="00246595"/>
    <w:rsid w:val="00251F8B"/>
    <w:rsid w:val="0025300E"/>
    <w:rsid w:val="00253A21"/>
    <w:rsid w:val="002568CC"/>
    <w:rsid w:val="0025753E"/>
    <w:rsid w:val="00260DBA"/>
    <w:rsid w:val="00261C5F"/>
    <w:rsid w:val="00263CA1"/>
    <w:rsid w:val="00263DAC"/>
    <w:rsid w:val="0026594B"/>
    <w:rsid w:val="00270775"/>
    <w:rsid w:val="00272B1A"/>
    <w:rsid w:val="00274567"/>
    <w:rsid w:val="0027607C"/>
    <w:rsid w:val="0028083B"/>
    <w:rsid w:val="002819D1"/>
    <w:rsid w:val="00285CD4"/>
    <w:rsid w:val="002868C5"/>
    <w:rsid w:val="00290C6D"/>
    <w:rsid w:val="00291AEC"/>
    <w:rsid w:val="00292457"/>
    <w:rsid w:val="00292EA3"/>
    <w:rsid w:val="00293349"/>
    <w:rsid w:val="002939F2"/>
    <w:rsid w:val="00295CD3"/>
    <w:rsid w:val="0029626C"/>
    <w:rsid w:val="00296282"/>
    <w:rsid w:val="0029684F"/>
    <w:rsid w:val="002978BB"/>
    <w:rsid w:val="0029790F"/>
    <w:rsid w:val="002A1EA6"/>
    <w:rsid w:val="002A78EB"/>
    <w:rsid w:val="002B2517"/>
    <w:rsid w:val="002B5184"/>
    <w:rsid w:val="002B5A2B"/>
    <w:rsid w:val="002B763C"/>
    <w:rsid w:val="002D34A3"/>
    <w:rsid w:val="002D3AB7"/>
    <w:rsid w:val="002D4039"/>
    <w:rsid w:val="002E15CF"/>
    <w:rsid w:val="002E28B7"/>
    <w:rsid w:val="002F4A76"/>
    <w:rsid w:val="002F6AD5"/>
    <w:rsid w:val="002F704E"/>
    <w:rsid w:val="002F7C51"/>
    <w:rsid w:val="002F7DA8"/>
    <w:rsid w:val="003017EA"/>
    <w:rsid w:val="0030397D"/>
    <w:rsid w:val="00306BF8"/>
    <w:rsid w:val="00307E21"/>
    <w:rsid w:val="0031145D"/>
    <w:rsid w:val="0031225B"/>
    <w:rsid w:val="0031442A"/>
    <w:rsid w:val="00314F8D"/>
    <w:rsid w:val="00315EF6"/>
    <w:rsid w:val="00317228"/>
    <w:rsid w:val="00320242"/>
    <w:rsid w:val="0032116C"/>
    <w:rsid w:val="0032379D"/>
    <w:rsid w:val="0032549A"/>
    <w:rsid w:val="00325867"/>
    <w:rsid w:val="00326B91"/>
    <w:rsid w:val="00327524"/>
    <w:rsid w:val="00327BC8"/>
    <w:rsid w:val="0033008D"/>
    <w:rsid w:val="0033020F"/>
    <w:rsid w:val="00330CC2"/>
    <w:rsid w:val="003319F0"/>
    <w:rsid w:val="00332E00"/>
    <w:rsid w:val="003353BC"/>
    <w:rsid w:val="003416A3"/>
    <w:rsid w:val="00341D2C"/>
    <w:rsid w:val="00342BD6"/>
    <w:rsid w:val="00343C16"/>
    <w:rsid w:val="003456EB"/>
    <w:rsid w:val="0034577A"/>
    <w:rsid w:val="00346573"/>
    <w:rsid w:val="0034787C"/>
    <w:rsid w:val="00347A49"/>
    <w:rsid w:val="00351AF0"/>
    <w:rsid w:val="00355CE3"/>
    <w:rsid w:val="003626AA"/>
    <w:rsid w:val="00362F93"/>
    <w:rsid w:val="003649EB"/>
    <w:rsid w:val="00365C28"/>
    <w:rsid w:val="00365F61"/>
    <w:rsid w:val="0037101A"/>
    <w:rsid w:val="00371707"/>
    <w:rsid w:val="003719C9"/>
    <w:rsid w:val="00372A19"/>
    <w:rsid w:val="00373E69"/>
    <w:rsid w:val="003744EC"/>
    <w:rsid w:val="00375594"/>
    <w:rsid w:val="0037662C"/>
    <w:rsid w:val="00382981"/>
    <w:rsid w:val="003832B2"/>
    <w:rsid w:val="003837E9"/>
    <w:rsid w:val="0038467F"/>
    <w:rsid w:val="00384F06"/>
    <w:rsid w:val="00386379"/>
    <w:rsid w:val="00387419"/>
    <w:rsid w:val="00387696"/>
    <w:rsid w:val="0039269A"/>
    <w:rsid w:val="00393A6E"/>
    <w:rsid w:val="0039450D"/>
    <w:rsid w:val="00396BBD"/>
    <w:rsid w:val="003978A5"/>
    <w:rsid w:val="003A3255"/>
    <w:rsid w:val="003A3898"/>
    <w:rsid w:val="003A4A4C"/>
    <w:rsid w:val="003A642D"/>
    <w:rsid w:val="003A6CE9"/>
    <w:rsid w:val="003B02A3"/>
    <w:rsid w:val="003B1EFC"/>
    <w:rsid w:val="003B22FC"/>
    <w:rsid w:val="003B2422"/>
    <w:rsid w:val="003B2D81"/>
    <w:rsid w:val="003B31F3"/>
    <w:rsid w:val="003B48E0"/>
    <w:rsid w:val="003B4AF3"/>
    <w:rsid w:val="003B7D4D"/>
    <w:rsid w:val="003B7DBE"/>
    <w:rsid w:val="003C2853"/>
    <w:rsid w:val="003C3F1F"/>
    <w:rsid w:val="003C450C"/>
    <w:rsid w:val="003C4674"/>
    <w:rsid w:val="003C5E42"/>
    <w:rsid w:val="003C6B88"/>
    <w:rsid w:val="003D0A2B"/>
    <w:rsid w:val="003D2641"/>
    <w:rsid w:val="003D2F6C"/>
    <w:rsid w:val="003D6952"/>
    <w:rsid w:val="003E0238"/>
    <w:rsid w:val="003E0E59"/>
    <w:rsid w:val="003E1C12"/>
    <w:rsid w:val="003E1FC8"/>
    <w:rsid w:val="003E352E"/>
    <w:rsid w:val="003E35D1"/>
    <w:rsid w:val="003E3C75"/>
    <w:rsid w:val="003E53EE"/>
    <w:rsid w:val="003E5567"/>
    <w:rsid w:val="003E559B"/>
    <w:rsid w:val="003E73B1"/>
    <w:rsid w:val="003F0557"/>
    <w:rsid w:val="003F24E7"/>
    <w:rsid w:val="003F301A"/>
    <w:rsid w:val="003F4051"/>
    <w:rsid w:val="003F480D"/>
    <w:rsid w:val="003F4AB3"/>
    <w:rsid w:val="003F4C48"/>
    <w:rsid w:val="003F59B4"/>
    <w:rsid w:val="003F628D"/>
    <w:rsid w:val="004011CA"/>
    <w:rsid w:val="0040373A"/>
    <w:rsid w:val="00404D66"/>
    <w:rsid w:val="00405E5A"/>
    <w:rsid w:val="00412685"/>
    <w:rsid w:val="0041276B"/>
    <w:rsid w:val="00412B3F"/>
    <w:rsid w:val="0041475D"/>
    <w:rsid w:val="00414D1A"/>
    <w:rsid w:val="004170DD"/>
    <w:rsid w:val="00423DFD"/>
    <w:rsid w:val="00426221"/>
    <w:rsid w:val="004269C9"/>
    <w:rsid w:val="004325FC"/>
    <w:rsid w:val="00432820"/>
    <w:rsid w:val="0043295C"/>
    <w:rsid w:val="00434A72"/>
    <w:rsid w:val="0043516B"/>
    <w:rsid w:val="004404CC"/>
    <w:rsid w:val="0044062A"/>
    <w:rsid w:val="00441095"/>
    <w:rsid w:val="0044271F"/>
    <w:rsid w:val="00445299"/>
    <w:rsid w:val="00445AE0"/>
    <w:rsid w:val="00446D4D"/>
    <w:rsid w:val="004527B8"/>
    <w:rsid w:val="00453225"/>
    <w:rsid w:val="00454035"/>
    <w:rsid w:val="00456113"/>
    <w:rsid w:val="004621D2"/>
    <w:rsid w:val="004627C5"/>
    <w:rsid w:val="004650F6"/>
    <w:rsid w:val="00465E8B"/>
    <w:rsid w:val="00465E99"/>
    <w:rsid w:val="004707AC"/>
    <w:rsid w:val="004739D5"/>
    <w:rsid w:val="004746C8"/>
    <w:rsid w:val="00474C89"/>
    <w:rsid w:val="00476364"/>
    <w:rsid w:val="004766B6"/>
    <w:rsid w:val="00477755"/>
    <w:rsid w:val="00477CC9"/>
    <w:rsid w:val="00483712"/>
    <w:rsid w:val="00483FAA"/>
    <w:rsid w:val="004850D8"/>
    <w:rsid w:val="0048518F"/>
    <w:rsid w:val="00486E63"/>
    <w:rsid w:val="004875BF"/>
    <w:rsid w:val="004905A9"/>
    <w:rsid w:val="00491200"/>
    <w:rsid w:val="00491AD6"/>
    <w:rsid w:val="00494FBB"/>
    <w:rsid w:val="004953CD"/>
    <w:rsid w:val="0049599E"/>
    <w:rsid w:val="00497B27"/>
    <w:rsid w:val="004A16C3"/>
    <w:rsid w:val="004A3B3C"/>
    <w:rsid w:val="004A57CC"/>
    <w:rsid w:val="004B4FE1"/>
    <w:rsid w:val="004B5593"/>
    <w:rsid w:val="004B6368"/>
    <w:rsid w:val="004B63BC"/>
    <w:rsid w:val="004B70EC"/>
    <w:rsid w:val="004C00C7"/>
    <w:rsid w:val="004C0397"/>
    <w:rsid w:val="004C0563"/>
    <w:rsid w:val="004C317C"/>
    <w:rsid w:val="004C3995"/>
    <w:rsid w:val="004C3D0A"/>
    <w:rsid w:val="004C5F9C"/>
    <w:rsid w:val="004C68C0"/>
    <w:rsid w:val="004C70EC"/>
    <w:rsid w:val="004D1343"/>
    <w:rsid w:val="004D2A9E"/>
    <w:rsid w:val="004D7711"/>
    <w:rsid w:val="004E10F2"/>
    <w:rsid w:val="004E28A7"/>
    <w:rsid w:val="004E4162"/>
    <w:rsid w:val="004E55AB"/>
    <w:rsid w:val="004E5EAD"/>
    <w:rsid w:val="004F041A"/>
    <w:rsid w:val="004F1093"/>
    <w:rsid w:val="004F14A2"/>
    <w:rsid w:val="004F1E93"/>
    <w:rsid w:val="004F2FD7"/>
    <w:rsid w:val="004F3ADF"/>
    <w:rsid w:val="004F4683"/>
    <w:rsid w:val="004F48C7"/>
    <w:rsid w:val="004F4985"/>
    <w:rsid w:val="004F4E02"/>
    <w:rsid w:val="004F583B"/>
    <w:rsid w:val="004F5ADF"/>
    <w:rsid w:val="005000FE"/>
    <w:rsid w:val="0050047A"/>
    <w:rsid w:val="005004FC"/>
    <w:rsid w:val="00500562"/>
    <w:rsid w:val="005022B6"/>
    <w:rsid w:val="0050277D"/>
    <w:rsid w:val="00511E8C"/>
    <w:rsid w:val="00512381"/>
    <w:rsid w:val="005141B8"/>
    <w:rsid w:val="005158AE"/>
    <w:rsid w:val="00516972"/>
    <w:rsid w:val="00516A04"/>
    <w:rsid w:val="00516FBC"/>
    <w:rsid w:val="00517D4F"/>
    <w:rsid w:val="00520105"/>
    <w:rsid w:val="00521CD8"/>
    <w:rsid w:val="00522CE8"/>
    <w:rsid w:val="005239D7"/>
    <w:rsid w:val="0052502B"/>
    <w:rsid w:val="005255D0"/>
    <w:rsid w:val="00527939"/>
    <w:rsid w:val="00527FC8"/>
    <w:rsid w:val="005310D1"/>
    <w:rsid w:val="00534A3E"/>
    <w:rsid w:val="005410DC"/>
    <w:rsid w:val="00541D1F"/>
    <w:rsid w:val="00542F75"/>
    <w:rsid w:val="00544BED"/>
    <w:rsid w:val="00544D89"/>
    <w:rsid w:val="00553062"/>
    <w:rsid w:val="0055521D"/>
    <w:rsid w:val="00555DF3"/>
    <w:rsid w:val="0055603D"/>
    <w:rsid w:val="00557EBE"/>
    <w:rsid w:val="00563C25"/>
    <w:rsid w:val="00564F2F"/>
    <w:rsid w:val="0056545F"/>
    <w:rsid w:val="00565CEB"/>
    <w:rsid w:val="00566C65"/>
    <w:rsid w:val="00567015"/>
    <w:rsid w:val="0056783D"/>
    <w:rsid w:val="00567F10"/>
    <w:rsid w:val="00570E2B"/>
    <w:rsid w:val="00571A57"/>
    <w:rsid w:val="00571D57"/>
    <w:rsid w:val="00571FC1"/>
    <w:rsid w:val="00573881"/>
    <w:rsid w:val="00573944"/>
    <w:rsid w:val="0057610C"/>
    <w:rsid w:val="00577464"/>
    <w:rsid w:val="005774EF"/>
    <w:rsid w:val="00580DED"/>
    <w:rsid w:val="005817CC"/>
    <w:rsid w:val="005834ED"/>
    <w:rsid w:val="0058378A"/>
    <w:rsid w:val="00583CA2"/>
    <w:rsid w:val="00584BB1"/>
    <w:rsid w:val="005858AA"/>
    <w:rsid w:val="00586509"/>
    <w:rsid w:val="00587F28"/>
    <w:rsid w:val="00592E33"/>
    <w:rsid w:val="005940C0"/>
    <w:rsid w:val="0059473A"/>
    <w:rsid w:val="00597B50"/>
    <w:rsid w:val="005A078C"/>
    <w:rsid w:val="005A198F"/>
    <w:rsid w:val="005A30D6"/>
    <w:rsid w:val="005A4055"/>
    <w:rsid w:val="005A47B9"/>
    <w:rsid w:val="005A60C6"/>
    <w:rsid w:val="005A675E"/>
    <w:rsid w:val="005A6812"/>
    <w:rsid w:val="005B0610"/>
    <w:rsid w:val="005B25EC"/>
    <w:rsid w:val="005B2D1E"/>
    <w:rsid w:val="005B49B8"/>
    <w:rsid w:val="005B5EFB"/>
    <w:rsid w:val="005B7A61"/>
    <w:rsid w:val="005B7CA3"/>
    <w:rsid w:val="005C00E5"/>
    <w:rsid w:val="005C19FF"/>
    <w:rsid w:val="005C3972"/>
    <w:rsid w:val="005C4132"/>
    <w:rsid w:val="005C4BFE"/>
    <w:rsid w:val="005D106C"/>
    <w:rsid w:val="005D1C1D"/>
    <w:rsid w:val="005D2A53"/>
    <w:rsid w:val="005D40C6"/>
    <w:rsid w:val="005D4321"/>
    <w:rsid w:val="005D59B0"/>
    <w:rsid w:val="005D75B4"/>
    <w:rsid w:val="005E1875"/>
    <w:rsid w:val="005E26B8"/>
    <w:rsid w:val="005E2D01"/>
    <w:rsid w:val="005E72E8"/>
    <w:rsid w:val="005E7367"/>
    <w:rsid w:val="005E7645"/>
    <w:rsid w:val="005F02B5"/>
    <w:rsid w:val="005F20C3"/>
    <w:rsid w:val="005F3A17"/>
    <w:rsid w:val="005F3E64"/>
    <w:rsid w:val="005F454F"/>
    <w:rsid w:val="005F6383"/>
    <w:rsid w:val="005F76FE"/>
    <w:rsid w:val="00601726"/>
    <w:rsid w:val="00603E11"/>
    <w:rsid w:val="00604FE4"/>
    <w:rsid w:val="00606F13"/>
    <w:rsid w:val="006073FC"/>
    <w:rsid w:val="00607593"/>
    <w:rsid w:val="00607ACC"/>
    <w:rsid w:val="00612045"/>
    <w:rsid w:val="00612A8E"/>
    <w:rsid w:val="00613984"/>
    <w:rsid w:val="00616088"/>
    <w:rsid w:val="006168B9"/>
    <w:rsid w:val="006179DE"/>
    <w:rsid w:val="00617B33"/>
    <w:rsid w:val="00617C19"/>
    <w:rsid w:val="00620FBA"/>
    <w:rsid w:val="00622571"/>
    <w:rsid w:val="00625FC3"/>
    <w:rsid w:val="00626E80"/>
    <w:rsid w:val="00630503"/>
    <w:rsid w:val="00631738"/>
    <w:rsid w:val="0063437F"/>
    <w:rsid w:val="00634446"/>
    <w:rsid w:val="00634B4C"/>
    <w:rsid w:val="0064040A"/>
    <w:rsid w:val="00641710"/>
    <w:rsid w:val="00641A71"/>
    <w:rsid w:val="006424C2"/>
    <w:rsid w:val="0064291E"/>
    <w:rsid w:val="006442C1"/>
    <w:rsid w:val="00644A63"/>
    <w:rsid w:val="006473F6"/>
    <w:rsid w:val="00651B84"/>
    <w:rsid w:val="006528A6"/>
    <w:rsid w:val="0065393D"/>
    <w:rsid w:val="00654008"/>
    <w:rsid w:val="00654BD2"/>
    <w:rsid w:val="0066258C"/>
    <w:rsid w:val="00665DAB"/>
    <w:rsid w:val="0066784F"/>
    <w:rsid w:val="0067114D"/>
    <w:rsid w:val="006713CD"/>
    <w:rsid w:val="006725CB"/>
    <w:rsid w:val="00673190"/>
    <w:rsid w:val="00675C36"/>
    <w:rsid w:val="00676A49"/>
    <w:rsid w:val="0068027A"/>
    <w:rsid w:val="0068174E"/>
    <w:rsid w:val="00681965"/>
    <w:rsid w:val="00681C34"/>
    <w:rsid w:val="00682F0E"/>
    <w:rsid w:val="006858DE"/>
    <w:rsid w:val="00687972"/>
    <w:rsid w:val="0069015F"/>
    <w:rsid w:val="0069089E"/>
    <w:rsid w:val="00693334"/>
    <w:rsid w:val="0069365F"/>
    <w:rsid w:val="00693720"/>
    <w:rsid w:val="00697065"/>
    <w:rsid w:val="006A1013"/>
    <w:rsid w:val="006A19E6"/>
    <w:rsid w:val="006A7916"/>
    <w:rsid w:val="006B1A9F"/>
    <w:rsid w:val="006B3BED"/>
    <w:rsid w:val="006B3D4A"/>
    <w:rsid w:val="006B408F"/>
    <w:rsid w:val="006B5B89"/>
    <w:rsid w:val="006B6558"/>
    <w:rsid w:val="006C0433"/>
    <w:rsid w:val="006C12D9"/>
    <w:rsid w:val="006C224E"/>
    <w:rsid w:val="006C4076"/>
    <w:rsid w:val="006C4422"/>
    <w:rsid w:val="006C4CCC"/>
    <w:rsid w:val="006C58AA"/>
    <w:rsid w:val="006C63CE"/>
    <w:rsid w:val="006C6BC0"/>
    <w:rsid w:val="006D0752"/>
    <w:rsid w:val="006D0A97"/>
    <w:rsid w:val="006D116A"/>
    <w:rsid w:val="006D2D5B"/>
    <w:rsid w:val="006D3726"/>
    <w:rsid w:val="006D3F23"/>
    <w:rsid w:val="006D4E4A"/>
    <w:rsid w:val="006D64B7"/>
    <w:rsid w:val="006E308F"/>
    <w:rsid w:val="006E409D"/>
    <w:rsid w:val="006E50EF"/>
    <w:rsid w:val="006E51D1"/>
    <w:rsid w:val="006F023A"/>
    <w:rsid w:val="006F0A29"/>
    <w:rsid w:val="006F0D34"/>
    <w:rsid w:val="006F2D1A"/>
    <w:rsid w:val="006F431A"/>
    <w:rsid w:val="0070467C"/>
    <w:rsid w:val="00705632"/>
    <w:rsid w:val="00706D10"/>
    <w:rsid w:val="007125BD"/>
    <w:rsid w:val="007131AC"/>
    <w:rsid w:val="00715787"/>
    <w:rsid w:val="00717FE9"/>
    <w:rsid w:val="0072229C"/>
    <w:rsid w:val="00722CA2"/>
    <w:rsid w:val="00722EE4"/>
    <w:rsid w:val="007268C6"/>
    <w:rsid w:val="007279C1"/>
    <w:rsid w:val="00730EA6"/>
    <w:rsid w:val="0073136D"/>
    <w:rsid w:val="00731D97"/>
    <w:rsid w:val="00733015"/>
    <w:rsid w:val="007330CC"/>
    <w:rsid w:val="00734D9F"/>
    <w:rsid w:val="0073646B"/>
    <w:rsid w:val="00743368"/>
    <w:rsid w:val="007469A7"/>
    <w:rsid w:val="007472BB"/>
    <w:rsid w:val="0074739C"/>
    <w:rsid w:val="0075168E"/>
    <w:rsid w:val="00753274"/>
    <w:rsid w:val="00761B2C"/>
    <w:rsid w:val="0076385F"/>
    <w:rsid w:val="00763FB1"/>
    <w:rsid w:val="00765D1B"/>
    <w:rsid w:val="00766BF1"/>
    <w:rsid w:val="00770DCB"/>
    <w:rsid w:val="00771BCA"/>
    <w:rsid w:val="00772B34"/>
    <w:rsid w:val="007773DE"/>
    <w:rsid w:val="00781D82"/>
    <w:rsid w:val="00784385"/>
    <w:rsid w:val="007856E0"/>
    <w:rsid w:val="00786259"/>
    <w:rsid w:val="00790874"/>
    <w:rsid w:val="00794C1F"/>
    <w:rsid w:val="00797B6A"/>
    <w:rsid w:val="00797F18"/>
    <w:rsid w:val="007A0A8F"/>
    <w:rsid w:val="007A0D16"/>
    <w:rsid w:val="007A1345"/>
    <w:rsid w:val="007A34AC"/>
    <w:rsid w:val="007A55B7"/>
    <w:rsid w:val="007A5AC3"/>
    <w:rsid w:val="007A7853"/>
    <w:rsid w:val="007B04B3"/>
    <w:rsid w:val="007B0D0A"/>
    <w:rsid w:val="007B1FDD"/>
    <w:rsid w:val="007B4273"/>
    <w:rsid w:val="007B4FAE"/>
    <w:rsid w:val="007B5660"/>
    <w:rsid w:val="007B57EA"/>
    <w:rsid w:val="007B6BE4"/>
    <w:rsid w:val="007B6F0A"/>
    <w:rsid w:val="007C1232"/>
    <w:rsid w:val="007C3845"/>
    <w:rsid w:val="007C42DB"/>
    <w:rsid w:val="007C53DA"/>
    <w:rsid w:val="007C5AB8"/>
    <w:rsid w:val="007C6896"/>
    <w:rsid w:val="007C7AC0"/>
    <w:rsid w:val="007D0572"/>
    <w:rsid w:val="007D212F"/>
    <w:rsid w:val="007D2CB3"/>
    <w:rsid w:val="007D392B"/>
    <w:rsid w:val="007D4105"/>
    <w:rsid w:val="007D584B"/>
    <w:rsid w:val="007D5C2D"/>
    <w:rsid w:val="007E00CD"/>
    <w:rsid w:val="007E07F7"/>
    <w:rsid w:val="007E2E1F"/>
    <w:rsid w:val="007E5AB7"/>
    <w:rsid w:val="007E5CA9"/>
    <w:rsid w:val="007E66AE"/>
    <w:rsid w:val="007F1331"/>
    <w:rsid w:val="007F163D"/>
    <w:rsid w:val="007F241A"/>
    <w:rsid w:val="007F37C7"/>
    <w:rsid w:val="007F4916"/>
    <w:rsid w:val="007F4AD9"/>
    <w:rsid w:val="007F4B51"/>
    <w:rsid w:val="007F56F9"/>
    <w:rsid w:val="007F65F2"/>
    <w:rsid w:val="008035E4"/>
    <w:rsid w:val="00804688"/>
    <w:rsid w:val="00804E43"/>
    <w:rsid w:val="00812056"/>
    <w:rsid w:val="00813D5F"/>
    <w:rsid w:val="00814112"/>
    <w:rsid w:val="0081446F"/>
    <w:rsid w:val="008205C4"/>
    <w:rsid w:val="008208F3"/>
    <w:rsid w:val="00822983"/>
    <w:rsid w:val="00824458"/>
    <w:rsid w:val="00826849"/>
    <w:rsid w:val="008312D4"/>
    <w:rsid w:val="00834C82"/>
    <w:rsid w:val="00835CE6"/>
    <w:rsid w:val="00835F04"/>
    <w:rsid w:val="00835FCF"/>
    <w:rsid w:val="00836B1A"/>
    <w:rsid w:val="00837FEF"/>
    <w:rsid w:val="008410A4"/>
    <w:rsid w:val="00841D10"/>
    <w:rsid w:val="008424D4"/>
    <w:rsid w:val="00842977"/>
    <w:rsid w:val="00843BAF"/>
    <w:rsid w:val="00845AF7"/>
    <w:rsid w:val="008471D3"/>
    <w:rsid w:val="00847695"/>
    <w:rsid w:val="008479E2"/>
    <w:rsid w:val="0085067D"/>
    <w:rsid w:val="008508A0"/>
    <w:rsid w:val="00850B29"/>
    <w:rsid w:val="0085115B"/>
    <w:rsid w:val="00851597"/>
    <w:rsid w:val="00854A24"/>
    <w:rsid w:val="00856BC6"/>
    <w:rsid w:val="00857808"/>
    <w:rsid w:val="00857E87"/>
    <w:rsid w:val="00863C6D"/>
    <w:rsid w:val="00866492"/>
    <w:rsid w:val="00867609"/>
    <w:rsid w:val="008723BC"/>
    <w:rsid w:val="0087417D"/>
    <w:rsid w:val="00874F53"/>
    <w:rsid w:val="00875A30"/>
    <w:rsid w:val="00875D3D"/>
    <w:rsid w:val="00875E62"/>
    <w:rsid w:val="0087606F"/>
    <w:rsid w:val="00877455"/>
    <w:rsid w:val="00882F84"/>
    <w:rsid w:val="00883BC6"/>
    <w:rsid w:val="00886189"/>
    <w:rsid w:val="008904A7"/>
    <w:rsid w:val="00892EBC"/>
    <w:rsid w:val="008949F8"/>
    <w:rsid w:val="00895604"/>
    <w:rsid w:val="008959C6"/>
    <w:rsid w:val="008978B7"/>
    <w:rsid w:val="008A19E4"/>
    <w:rsid w:val="008A19E6"/>
    <w:rsid w:val="008A2173"/>
    <w:rsid w:val="008A6030"/>
    <w:rsid w:val="008A6B4A"/>
    <w:rsid w:val="008B21F5"/>
    <w:rsid w:val="008B289D"/>
    <w:rsid w:val="008B6CED"/>
    <w:rsid w:val="008C05DA"/>
    <w:rsid w:val="008C226F"/>
    <w:rsid w:val="008C525E"/>
    <w:rsid w:val="008D1451"/>
    <w:rsid w:val="008D2089"/>
    <w:rsid w:val="008D238E"/>
    <w:rsid w:val="008D2E80"/>
    <w:rsid w:val="008D3A18"/>
    <w:rsid w:val="008D77EE"/>
    <w:rsid w:val="008D7CF1"/>
    <w:rsid w:val="008D7E99"/>
    <w:rsid w:val="008E2C54"/>
    <w:rsid w:val="008E4054"/>
    <w:rsid w:val="008E493A"/>
    <w:rsid w:val="008E66A4"/>
    <w:rsid w:val="008E6A6D"/>
    <w:rsid w:val="008F0554"/>
    <w:rsid w:val="008F1202"/>
    <w:rsid w:val="008F3A9F"/>
    <w:rsid w:val="008F45E4"/>
    <w:rsid w:val="008F704E"/>
    <w:rsid w:val="00901288"/>
    <w:rsid w:val="00903312"/>
    <w:rsid w:val="009033DB"/>
    <w:rsid w:val="009034B2"/>
    <w:rsid w:val="00904639"/>
    <w:rsid w:val="00911372"/>
    <w:rsid w:val="00911E46"/>
    <w:rsid w:val="009131BF"/>
    <w:rsid w:val="00913B66"/>
    <w:rsid w:val="00914094"/>
    <w:rsid w:val="009146E7"/>
    <w:rsid w:val="00914D08"/>
    <w:rsid w:val="009160F6"/>
    <w:rsid w:val="009165CF"/>
    <w:rsid w:val="009165D3"/>
    <w:rsid w:val="00916FEB"/>
    <w:rsid w:val="00921208"/>
    <w:rsid w:val="00932DDC"/>
    <w:rsid w:val="00933CAB"/>
    <w:rsid w:val="00934D81"/>
    <w:rsid w:val="00935F0C"/>
    <w:rsid w:val="00937D7F"/>
    <w:rsid w:val="00940EA6"/>
    <w:rsid w:val="009416C8"/>
    <w:rsid w:val="00941735"/>
    <w:rsid w:val="00941F11"/>
    <w:rsid w:val="00944399"/>
    <w:rsid w:val="00946A69"/>
    <w:rsid w:val="00947CAB"/>
    <w:rsid w:val="0095623B"/>
    <w:rsid w:val="0095625C"/>
    <w:rsid w:val="009603AA"/>
    <w:rsid w:val="0096133A"/>
    <w:rsid w:val="00961524"/>
    <w:rsid w:val="009620F8"/>
    <w:rsid w:val="00965C53"/>
    <w:rsid w:val="009679C3"/>
    <w:rsid w:val="00970752"/>
    <w:rsid w:val="009710AC"/>
    <w:rsid w:val="009710F7"/>
    <w:rsid w:val="0097179E"/>
    <w:rsid w:val="0097254A"/>
    <w:rsid w:val="00972A40"/>
    <w:rsid w:val="00973295"/>
    <w:rsid w:val="00977E0F"/>
    <w:rsid w:val="0098061C"/>
    <w:rsid w:val="0098466B"/>
    <w:rsid w:val="00986F42"/>
    <w:rsid w:val="0098708B"/>
    <w:rsid w:val="00990271"/>
    <w:rsid w:val="0099347D"/>
    <w:rsid w:val="00994623"/>
    <w:rsid w:val="0099641E"/>
    <w:rsid w:val="009A08F4"/>
    <w:rsid w:val="009A0D6F"/>
    <w:rsid w:val="009A438D"/>
    <w:rsid w:val="009A6C0D"/>
    <w:rsid w:val="009A7D21"/>
    <w:rsid w:val="009B3EB8"/>
    <w:rsid w:val="009B5801"/>
    <w:rsid w:val="009C0D8B"/>
    <w:rsid w:val="009C19FF"/>
    <w:rsid w:val="009C462F"/>
    <w:rsid w:val="009C6FC4"/>
    <w:rsid w:val="009C790D"/>
    <w:rsid w:val="009C7DFA"/>
    <w:rsid w:val="009D0BCE"/>
    <w:rsid w:val="009D3833"/>
    <w:rsid w:val="009D463C"/>
    <w:rsid w:val="009E07AC"/>
    <w:rsid w:val="009E0C15"/>
    <w:rsid w:val="009E1B30"/>
    <w:rsid w:val="009E3772"/>
    <w:rsid w:val="009E3B98"/>
    <w:rsid w:val="009E4F71"/>
    <w:rsid w:val="009E7D45"/>
    <w:rsid w:val="009E7F56"/>
    <w:rsid w:val="009F364C"/>
    <w:rsid w:val="009F5735"/>
    <w:rsid w:val="009F7BAF"/>
    <w:rsid w:val="009F7C59"/>
    <w:rsid w:val="00A0038E"/>
    <w:rsid w:val="00A00BD1"/>
    <w:rsid w:val="00A035BC"/>
    <w:rsid w:val="00A038D8"/>
    <w:rsid w:val="00A10658"/>
    <w:rsid w:val="00A1347B"/>
    <w:rsid w:val="00A14592"/>
    <w:rsid w:val="00A14EF0"/>
    <w:rsid w:val="00A17EEA"/>
    <w:rsid w:val="00A212B3"/>
    <w:rsid w:val="00A228A3"/>
    <w:rsid w:val="00A22E1D"/>
    <w:rsid w:val="00A26540"/>
    <w:rsid w:val="00A26585"/>
    <w:rsid w:val="00A277BD"/>
    <w:rsid w:val="00A279CB"/>
    <w:rsid w:val="00A3192A"/>
    <w:rsid w:val="00A33B00"/>
    <w:rsid w:val="00A35905"/>
    <w:rsid w:val="00A35A30"/>
    <w:rsid w:val="00A37A10"/>
    <w:rsid w:val="00A410EF"/>
    <w:rsid w:val="00A42364"/>
    <w:rsid w:val="00A456CA"/>
    <w:rsid w:val="00A50CA6"/>
    <w:rsid w:val="00A513D7"/>
    <w:rsid w:val="00A514C2"/>
    <w:rsid w:val="00A51E01"/>
    <w:rsid w:val="00A57BCE"/>
    <w:rsid w:val="00A6072C"/>
    <w:rsid w:val="00A6259C"/>
    <w:rsid w:val="00A65AB6"/>
    <w:rsid w:val="00A65D01"/>
    <w:rsid w:val="00A71AE7"/>
    <w:rsid w:val="00A7206F"/>
    <w:rsid w:val="00A727D4"/>
    <w:rsid w:val="00A76B75"/>
    <w:rsid w:val="00A76E45"/>
    <w:rsid w:val="00A83717"/>
    <w:rsid w:val="00A83DEC"/>
    <w:rsid w:val="00A855E4"/>
    <w:rsid w:val="00A87288"/>
    <w:rsid w:val="00A9298E"/>
    <w:rsid w:val="00A93B0B"/>
    <w:rsid w:val="00A93C76"/>
    <w:rsid w:val="00A96DA4"/>
    <w:rsid w:val="00AA05D4"/>
    <w:rsid w:val="00AA34AB"/>
    <w:rsid w:val="00AA4B36"/>
    <w:rsid w:val="00AA560A"/>
    <w:rsid w:val="00AA561A"/>
    <w:rsid w:val="00AA58A5"/>
    <w:rsid w:val="00AA656C"/>
    <w:rsid w:val="00AA7199"/>
    <w:rsid w:val="00AB0861"/>
    <w:rsid w:val="00AB1014"/>
    <w:rsid w:val="00AB1C15"/>
    <w:rsid w:val="00AB2967"/>
    <w:rsid w:val="00AB2F13"/>
    <w:rsid w:val="00AB483F"/>
    <w:rsid w:val="00AB700F"/>
    <w:rsid w:val="00AC03C6"/>
    <w:rsid w:val="00AC08FB"/>
    <w:rsid w:val="00AC14BF"/>
    <w:rsid w:val="00AC15AC"/>
    <w:rsid w:val="00AC2FE3"/>
    <w:rsid w:val="00AC3C51"/>
    <w:rsid w:val="00AC57F8"/>
    <w:rsid w:val="00AD1C25"/>
    <w:rsid w:val="00AD3C94"/>
    <w:rsid w:val="00AD5F94"/>
    <w:rsid w:val="00AE3D78"/>
    <w:rsid w:val="00AE42D8"/>
    <w:rsid w:val="00AE501D"/>
    <w:rsid w:val="00AE5037"/>
    <w:rsid w:val="00AE708D"/>
    <w:rsid w:val="00AE71B9"/>
    <w:rsid w:val="00AF0A1E"/>
    <w:rsid w:val="00AF14EB"/>
    <w:rsid w:val="00AF52AE"/>
    <w:rsid w:val="00AF6017"/>
    <w:rsid w:val="00B036CC"/>
    <w:rsid w:val="00B037E7"/>
    <w:rsid w:val="00B05974"/>
    <w:rsid w:val="00B076B8"/>
    <w:rsid w:val="00B07B35"/>
    <w:rsid w:val="00B10018"/>
    <w:rsid w:val="00B12777"/>
    <w:rsid w:val="00B12F86"/>
    <w:rsid w:val="00B16886"/>
    <w:rsid w:val="00B170DA"/>
    <w:rsid w:val="00B1754D"/>
    <w:rsid w:val="00B17686"/>
    <w:rsid w:val="00B20453"/>
    <w:rsid w:val="00B20B5D"/>
    <w:rsid w:val="00B22AAC"/>
    <w:rsid w:val="00B23C97"/>
    <w:rsid w:val="00B2415B"/>
    <w:rsid w:val="00B24FAC"/>
    <w:rsid w:val="00B267F8"/>
    <w:rsid w:val="00B32346"/>
    <w:rsid w:val="00B333DB"/>
    <w:rsid w:val="00B34EB6"/>
    <w:rsid w:val="00B3631E"/>
    <w:rsid w:val="00B366D4"/>
    <w:rsid w:val="00B36E6D"/>
    <w:rsid w:val="00B42865"/>
    <w:rsid w:val="00B45DC5"/>
    <w:rsid w:val="00B4727E"/>
    <w:rsid w:val="00B47700"/>
    <w:rsid w:val="00B51BCE"/>
    <w:rsid w:val="00B53E28"/>
    <w:rsid w:val="00B542A0"/>
    <w:rsid w:val="00B543BE"/>
    <w:rsid w:val="00B5679B"/>
    <w:rsid w:val="00B60518"/>
    <w:rsid w:val="00B61A3E"/>
    <w:rsid w:val="00B6470A"/>
    <w:rsid w:val="00B64E22"/>
    <w:rsid w:val="00B65155"/>
    <w:rsid w:val="00B66BF2"/>
    <w:rsid w:val="00B700FA"/>
    <w:rsid w:val="00B70C0B"/>
    <w:rsid w:val="00B70C2B"/>
    <w:rsid w:val="00B72A7D"/>
    <w:rsid w:val="00B73909"/>
    <w:rsid w:val="00B73A52"/>
    <w:rsid w:val="00B76694"/>
    <w:rsid w:val="00B81134"/>
    <w:rsid w:val="00B83054"/>
    <w:rsid w:val="00B850B5"/>
    <w:rsid w:val="00B855E2"/>
    <w:rsid w:val="00B860D3"/>
    <w:rsid w:val="00B86C55"/>
    <w:rsid w:val="00B907D6"/>
    <w:rsid w:val="00B918F5"/>
    <w:rsid w:val="00B91F05"/>
    <w:rsid w:val="00B92037"/>
    <w:rsid w:val="00B933E1"/>
    <w:rsid w:val="00B94A39"/>
    <w:rsid w:val="00B977C4"/>
    <w:rsid w:val="00BA0CD5"/>
    <w:rsid w:val="00BA730E"/>
    <w:rsid w:val="00BB0020"/>
    <w:rsid w:val="00BB1561"/>
    <w:rsid w:val="00BB2226"/>
    <w:rsid w:val="00BB2586"/>
    <w:rsid w:val="00BB2ABC"/>
    <w:rsid w:val="00BB2C00"/>
    <w:rsid w:val="00BB4124"/>
    <w:rsid w:val="00BB456E"/>
    <w:rsid w:val="00BB538E"/>
    <w:rsid w:val="00BC5100"/>
    <w:rsid w:val="00BC79BB"/>
    <w:rsid w:val="00BD32F9"/>
    <w:rsid w:val="00BD3EAD"/>
    <w:rsid w:val="00BD4343"/>
    <w:rsid w:val="00BD5FF7"/>
    <w:rsid w:val="00BD6F3C"/>
    <w:rsid w:val="00BD7DCE"/>
    <w:rsid w:val="00BE084B"/>
    <w:rsid w:val="00BE235C"/>
    <w:rsid w:val="00BE24D3"/>
    <w:rsid w:val="00BE2AA4"/>
    <w:rsid w:val="00BE2BF2"/>
    <w:rsid w:val="00BE41B0"/>
    <w:rsid w:val="00BE5CCC"/>
    <w:rsid w:val="00BE77C3"/>
    <w:rsid w:val="00BE7DC3"/>
    <w:rsid w:val="00BF08CE"/>
    <w:rsid w:val="00BF30B9"/>
    <w:rsid w:val="00BF43EA"/>
    <w:rsid w:val="00BF4414"/>
    <w:rsid w:val="00BF4A24"/>
    <w:rsid w:val="00BF4CE7"/>
    <w:rsid w:val="00C00B91"/>
    <w:rsid w:val="00C010DD"/>
    <w:rsid w:val="00C011B4"/>
    <w:rsid w:val="00C032E1"/>
    <w:rsid w:val="00C059F2"/>
    <w:rsid w:val="00C069F9"/>
    <w:rsid w:val="00C0701F"/>
    <w:rsid w:val="00C12546"/>
    <w:rsid w:val="00C12D9C"/>
    <w:rsid w:val="00C136A2"/>
    <w:rsid w:val="00C1481B"/>
    <w:rsid w:val="00C14999"/>
    <w:rsid w:val="00C14A89"/>
    <w:rsid w:val="00C17D97"/>
    <w:rsid w:val="00C17DD9"/>
    <w:rsid w:val="00C17EF7"/>
    <w:rsid w:val="00C204E5"/>
    <w:rsid w:val="00C211AD"/>
    <w:rsid w:val="00C222B4"/>
    <w:rsid w:val="00C23CA1"/>
    <w:rsid w:val="00C2644F"/>
    <w:rsid w:val="00C2721D"/>
    <w:rsid w:val="00C30268"/>
    <w:rsid w:val="00C30689"/>
    <w:rsid w:val="00C30F48"/>
    <w:rsid w:val="00C335CF"/>
    <w:rsid w:val="00C33690"/>
    <w:rsid w:val="00C33F2B"/>
    <w:rsid w:val="00C37EE5"/>
    <w:rsid w:val="00C412B0"/>
    <w:rsid w:val="00C41B18"/>
    <w:rsid w:val="00C44098"/>
    <w:rsid w:val="00C44536"/>
    <w:rsid w:val="00C450D9"/>
    <w:rsid w:val="00C47400"/>
    <w:rsid w:val="00C50AE3"/>
    <w:rsid w:val="00C514A5"/>
    <w:rsid w:val="00C54A10"/>
    <w:rsid w:val="00C57C4B"/>
    <w:rsid w:val="00C609D0"/>
    <w:rsid w:val="00C61079"/>
    <w:rsid w:val="00C617E1"/>
    <w:rsid w:val="00C617E8"/>
    <w:rsid w:val="00C63661"/>
    <w:rsid w:val="00C63A02"/>
    <w:rsid w:val="00C6408B"/>
    <w:rsid w:val="00C641F6"/>
    <w:rsid w:val="00C64DCB"/>
    <w:rsid w:val="00C666F0"/>
    <w:rsid w:val="00C66B27"/>
    <w:rsid w:val="00C72806"/>
    <w:rsid w:val="00C73FAF"/>
    <w:rsid w:val="00C7563B"/>
    <w:rsid w:val="00C777C8"/>
    <w:rsid w:val="00C779ED"/>
    <w:rsid w:val="00C824A6"/>
    <w:rsid w:val="00C82C6A"/>
    <w:rsid w:val="00C85123"/>
    <w:rsid w:val="00C85EB0"/>
    <w:rsid w:val="00C86205"/>
    <w:rsid w:val="00C87CBD"/>
    <w:rsid w:val="00C87E86"/>
    <w:rsid w:val="00C909BF"/>
    <w:rsid w:val="00C918D7"/>
    <w:rsid w:val="00C936A5"/>
    <w:rsid w:val="00C96883"/>
    <w:rsid w:val="00C97528"/>
    <w:rsid w:val="00CA14A4"/>
    <w:rsid w:val="00CA31F9"/>
    <w:rsid w:val="00CA5407"/>
    <w:rsid w:val="00CA54EC"/>
    <w:rsid w:val="00CB027A"/>
    <w:rsid w:val="00CB0E22"/>
    <w:rsid w:val="00CB1517"/>
    <w:rsid w:val="00CB31D7"/>
    <w:rsid w:val="00CB34B4"/>
    <w:rsid w:val="00CB5EB2"/>
    <w:rsid w:val="00CB62EB"/>
    <w:rsid w:val="00CB77A6"/>
    <w:rsid w:val="00CC038E"/>
    <w:rsid w:val="00CC36A7"/>
    <w:rsid w:val="00CC381D"/>
    <w:rsid w:val="00CC73C0"/>
    <w:rsid w:val="00CD1DD9"/>
    <w:rsid w:val="00CD1E3A"/>
    <w:rsid w:val="00CD2569"/>
    <w:rsid w:val="00CD2B00"/>
    <w:rsid w:val="00CD451C"/>
    <w:rsid w:val="00CD48E4"/>
    <w:rsid w:val="00CD5D52"/>
    <w:rsid w:val="00CD5E78"/>
    <w:rsid w:val="00CE037A"/>
    <w:rsid w:val="00CE7704"/>
    <w:rsid w:val="00CF0441"/>
    <w:rsid w:val="00CF112B"/>
    <w:rsid w:val="00CF1E72"/>
    <w:rsid w:val="00CF55D7"/>
    <w:rsid w:val="00CF65F6"/>
    <w:rsid w:val="00CF6A28"/>
    <w:rsid w:val="00CF7255"/>
    <w:rsid w:val="00CF7B93"/>
    <w:rsid w:val="00D0286E"/>
    <w:rsid w:val="00D03496"/>
    <w:rsid w:val="00D05E71"/>
    <w:rsid w:val="00D06388"/>
    <w:rsid w:val="00D0645E"/>
    <w:rsid w:val="00D064C2"/>
    <w:rsid w:val="00D067D1"/>
    <w:rsid w:val="00D0695A"/>
    <w:rsid w:val="00D07BA7"/>
    <w:rsid w:val="00D1291D"/>
    <w:rsid w:val="00D12EBA"/>
    <w:rsid w:val="00D137DE"/>
    <w:rsid w:val="00D168D4"/>
    <w:rsid w:val="00D20A61"/>
    <w:rsid w:val="00D22A58"/>
    <w:rsid w:val="00D24320"/>
    <w:rsid w:val="00D24F34"/>
    <w:rsid w:val="00D258DE"/>
    <w:rsid w:val="00D26665"/>
    <w:rsid w:val="00D27450"/>
    <w:rsid w:val="00D27DA1"/>
    <w:rsid w:val="00D3016E"/>
    <w:rsid w:val="00D30785"/>
    <w:rsid w:val="00D31F92"/>
    <w:rsid w:val="00D3397F"/>
    <w:rsid w:val="00D35E17"/>
    <w:rsid w:val="00D373C0"/>
    <w:rsid w:val="00D42991"/>
    <w:rsid w:val="00D429E0"/>
    <w:rsid w:val="00D43A6E"/>
    <w:rsid w:val="00D45539"/>
    <w:rsid w:val="00D45752"/>
    <w:rsid w:val="00D45F12"/>
    <w:rsid w:val="00D467E6"/>
    <w:rsid w:val="00D46AFF"/>
    <w:rsid w:val="00D46CDA"/>
    <w:rsid w:val="00D47549"/>
    <w:rsid w:val="00D478B3"/>
    <w:rsid w:val="00D5167A"/>
    <w:rsid w:val="00D5282B"/>
    <w:rsid w:val="00D541D2"/>
    <w:rsid w:val="00D55198"/>
    <w:rsid w:val="00D55AEC"/>
    <w:rsid w:val="00D5732A"/>
    <w:rsid w:val="00D60C46"/>
    <w:rsid w:val="00D6189D"/>
    <w:rsid w:val="00D61EE8"/>
    <w:rsid w:val="00D64420"/>
    <w:rsid w:val="00D646EE"/>
    <w:rsid w:val="00D66B5E"/>
    <w:rsid w:val="00D71063"/>
    <w:rsid w:val="00D715A5"/>
    <w:rsid w:val="00D7206D"/>
    <w:rsid w:val="00D723CC"/>
    <w:rsid w:val="00D73C82"/>
    <w:rsid w:val="00D747B4"/>
    <w:rsid w:val="00D74A5C"/>
    <w:rsid w:val="00D8029F"/>
    <w:rsid w:val="00D81443"/>
    <w:rsid w:val="00D821C6"/>
    <w:rsid w:val="00D85B91"/>
    <w:rsid w:val="00D85F1A"/>
    <w:rsid w:val="00D8629A"/>
    <w:rsid w:val="00D87563"/>
    <w:rsid w:val="00D87A87"/>
    <w:rsid w:val="00D94173"/>
    <w:rsid w:val="00D96FE5"/>
    <w:rsid w:val="00DA0BCF"/>
    <w:rsid w:val="00DA1E72"/>
    <w:rsid w:val="00DA5697"/>
    <w:rsid w:val="00DA62B3"/>
    <w:rsid w:val="00DA711B"/>
    <w:rsid w:val="00DA7D6B"/>
    <w:rsid w:val="00DB1886"/>
    <w:rsid w:val="00DB1A28"/>
    <w:rsid w:val="00DB1C0C"/>
    <w:rsid w:val="00DB2595"/>
    <w:rsid w:val="00DB2DC5"/>
    <w:rsid w:val="00DB33F0"/>
    <w:rsid w:val="00DB6DCD"/>
    <w:rsid w:val="00DC1FBB"/>
    <w:rsid w:val="00DC45AD"/>
    <w:rsid w:val="00DC4617"/>
    <w:rsid w:val="00DC4780"/>
    <w:rsid w:val="00DD1301"/>
    <w:rsid w:val="00DD1C8E"/>
    <w:rsid w:val="00DD28D8"/>
    <w:rsid w:val="00DD5382"/>
    <w:rsid w:val="00DD549E"/>
    <w:rsid w:val="00DD6845"/>
    <w:rsid w:val="00DD7500"/>
    <w:rsid w:val="00DD789D"/>
    <w:rsid w:val="00DE0A24"/>
    <w:rsid w:val="00DE165D"/>
    <w:rsid w:val="00DF120B"/>
    <w:rsid w:val="00DF1D70"/>
    <w:rsid w:val="00DF1F46"/>
    <w:rsid w:val="00DF1FBA"/>
    <w:rsid w:val="00DF273A"/>
    <w:rsid w:val="00DF32E8"/>
    <w:rsid w:val="00E01033"/>
    <w:rsid w:val="00E0256F"/>
    <w:rsid w:val="00E060B8"/>
    <w:rsid w:val="00E108FC"/>
    <w:rsid w:val="00E110E2"/>
    <w:rsid w:val="00E1299D"/>
    <w:rsid w:val="00E13371"/>
    <w:rsid w:val="00E14C56"/>
    <w:rsid w:val="00E15657"/>
    <w:rsid w:val="00E21725"/>
    <w:rsid w:val="00E243B6"/>
    <w:rsid w:val="00E25A90"/>
    <w:rsid w:val="00E26B6D"/>
    <w:rsid w:val="00E26DC8"/>
    <w:rsid w:val="00E32BEA"/>
    <w:rsid w:val="00E35876"/>
    <w:rsid w:val="00E41038"/>
    <w:rsid w:val="00E41634"/>
    <w:rsid w:val="00E42301"/>
    <w:rsid w:val="00E43FD8"/>
    <w:rsid w:val="00E4436A"/>
    <w:rsid w:val="00E44F9F"/>
    <w:rsid w:val="00E46D28"/>
    <w:rsid w:val="00E50029"/>
    <w:rsid w:val="00E500BC"/>
    <w:rsid w:val="00E51A3C"/>
    <w:rsid w:val="00E52993"/>
    <w:rsid w:val="00E52C2A"/>
    <w:rsid w:val="00E55367"/>
    <w:rsid w:val="00E56921"/>
    <w:rsid w:val="00E60760"/>
    <w:rsid w:val="00E60A8F"/>
    <w:rsid w:val="00E649A0"/>
    <w:rsid w:val="00E64B37"/>
    <w:rsid w:val="00E67E2F"/>
    <w:rsid w:val="00E67F87"/>
    <w:rsid w:val="00E71F2D"/>
    <w:rsid w:val="00E7439F"/>
    <w:rsid w:val="00E74411"/>
    <w:rsid w:val="00E74AE4"/>
    <w:rsid w:val="00E75079"/>
    <w:rsid w:val="00E7633A"/>
    <w:rsid w:val="00E7753F"/>
    <w:rsid w:val="00E806B9"/>
    <w:rsid w:val="00E81A84"/>
    <w:rsid w:val="00E8420B"/>
    <w:rsid w:val="00E8465A"/>
    <w:rsid w:val="00E85C9F"/>
    <w:rsid w:val="00E87332"/>
    <w:rsid w:val="00E87821"/>
    <w:rsid w:val="00E8790A"/>
    <w:rsid w:val="00E90382"/>
    <w:rsid w:val="00E90E43"/>
    <w:rsid w:val="00E91C66"/>
    <w:rsid w:val="00E927C5"/>
    <w:rsid w:val="00E96C7B"/>
    <w:rsid w:val="00E96F71"/>
    <w:rsid w:val="00EA0CFA"/>
    <w:rsid w:val="00EA13C4"/>
    <w:rsid w:val="00EA65E3"/>
    <w:rsid w:val="00EA79B5"/>
    <w:rsid w:val="00EC013D"/>
    <w:rsid w:val="00EC09F8"/>
    <w:rsid w:val="00EC0F24"/>
    <w:rsid w:val="00EC54A8"/>
    <w:rsid w:val="00EC6517"/>
    <w:rsid w:val="00EC7080"/>
    <w:rsid w:val="00ED09AB"/>
    <w:rsid w:val="00ED0FC1"/>
    <w:rsid w:val="00ED3A43"/>
    <w:rsid w:val="00ED60AD"/>
    <w:rsid w:val="00ED766F"/>
    <w:rsid w:val="00EE17DF"/>
    <w:rsid w:val="00EE1DF2"/>
    <w:rsid w:val="00EE2373"/>
    <w:rsid w:val="00EE3230"/>
    <w:rsid w:val="00EE397C"/>
    <w:rsid w:val="00EE6C3B"/>
    <w:rsid w:val="00EF2188"/>
    <w:rsid w:val="00EF237A"/>
    <w:rsid w:val="00EF7033"/>
    <w:rsid w:val="00EF7773"/>
    <w:rsid w:val="00EF7B35"/>
    <w:rsid w:val="00F00DDC"/>
    <w:rsid w:val="00F044BC"/>
    <w:rsid w:val="00F06360"/>
    <w:rsid w:val="00F065C1"/>
    <w:rsid w:val="00F1140E"/>
    <w:rsid w:val="00F12DF3"/>
    <w:rsid w:val="00F12F1B"/>
    <w:rsid w:val="00F155CB"/>
    <w:rsid w:val="00F16331"/>
    <w:rsid w:val="00F16B8B"/>
    <w:rsid w:val="00F16D96"/>
    <w:rsid w:val="00F16FDB"/>
    <w:rsid w:val="00F20563"/>
    <w:rsid w:val="00F212AE"/>
    <w:rsid w:val="00F21EE9"/>
    <w:rsid w:val="00F2263D"/>
    <w:rsid w:val="00F23598"/>
    <w:rsid w:val="00F2467E"/>
    <w:rsid w:val="00F24D96"/>
    <w:rsid w:val="00F3046D"/>
    <w:rsid w:val="00F31D69"/>
    <w:rsid w:val="00F36054"/>
    <w:rsid w:val="00F40181"/>
    <w:rsid w:val="00F43C80"/>
    <w:rsid w:val="00F451EC"/>
    <w:rsid w:val="00F45736"/>
    <w:rsid w:val="00F45C7C"/>
    <w:rsid w:val="00F4762D"/>
    <w:rsid w:val="00F50BC0"/>
    <w:rsid w:val="00F51631"/>
    <w:rsid w:val="00F606B4"/>
    <w:rsid w:val="00F70155"/>
    <w:rsid w:val="00F803D0"/>
    <w:rsid w:val="00F82527"/>
    <w:rsid w:val="00F829EB"/>
    <w:rsid w:val="00F831B0"/>
    <w:rsid w:val="00F831D0"/>
    <w:rsid w:val="00F83C2B"/>
    <w:rsid w:val="00F83F8F"/>
    <w:rsid w:val="00F844F4"/>
    <w:rsid w:val="00F84A64"/>
    <w:rsid w:val="00F860A8"/>
    <w:rsid w:val="00F86CA1"/>
    <w:rsid w:val="00F87365"/>
    <w:rsid w:val="00F90FE9"/>
    <w:rsid w:val="00F917FB"/>
    <w:rsid w:val="00F926B6"/>
    <w:rsid w:val="00FA031C"/>
    <w:rsid w:val="00FA320F"/>
    <w:rsid w:val="00FA3B1D"/>
    <w:rsid w:val="00FA4F1D"/>
    <w:rsid w:val="00FA54E3"/>
    <w:rsid w:val="00FA69EE"/>
    <w:rsid w:val="00FA725A"/>
    <w:rsid w:val="00FB1C24"/>
    <w:rsid w:val="00FB3A78"/>
    <w:rsid w:val="00FB445C"/>
    <w:rsid w:val="00FB4EA5"/>
    <w:rsid w:val="00FB5269"/>
    <w:rsid w:val="00FB5EE3"/>
    <w:rsid w:val="00FB5FD6"/>
    <w:rsid w:val="00FC0058"/>
    <w:rsid w:val="00FC28AC"/>
    <w:rsid w:val="00FC3497"/>
    <w:rsid w:val="00FC53FE"/>
    <w:rsid w:val="00FC5DA1"/>
    <w:rsid w:val="00FD0759"/>
    <w:rsid w:val="00FD40C8"/>
    <w:rsid w:val="00FD441F"/>
    <w:rsid w:val="00FD4E0C"/>
    <w:rsid w:val="00FD4EFD"/>
    <w:rsid w:val="00FD6804"/>
    <w:rsid w:val="00FD7126"/>
    <w:rsid w:val="00FE1641"/>
    <w:rsid w:val="00FE28E3"/>
    <w:rsid w:val="00FE2C38"/>
    <w:rsid w:val="00FE49E1"/>
    <w:rsid w:val="00FE6CDA"/>
    <w:rsid w:val="00FF3CD0"/>
    <w:rsid w:val="00FF56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0B"/>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E8420B"/>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42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420B"/>
    <w:rPr>
      <w:sz w:val="18"/>
      <w:szCs w:val="18"/>
    </w:rPr>
  </w:style>
  <w:style w:type="paragraph" w:styleId="a4">
    <w:name w:val="footer"/>
    <w:basedOn w:val="a"/>
    <w:link w:val="Char0"/>
    <w:uiPriority w:val="99"/>
    <w:semiHidden/>
    <w:unhideWhenUsed/>
    <w:rsid w:val="00E842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420B"/>
    <w:rPr>
      <w:sz w:val="18"/>
      <w:szCs w:val="18"/>
    </w:rPr>
  </w:style>
  <w:style w:type="character" w:customStyle="1" w:styleId="1Char">
    <w:name w:val="标题 1 Char"/>
    <w:basedOn w:val="a0"/>
    <w:link w:val="1"/>
    <w:uiPriority w:val="9"/>
    <w:rsid w:val="00E8420B"/>
    <w:rPr>
      <w:rFonts w:ascii="Times New Roman" w:eastAsia="宋体" w:hAnsi="Times New Roman" w:cs="Times New Roman"/>
      <w:b/>
      <w:bCs/>
      <w:kern w:val="44"/>
      <w:sz w:val="44"/>
      <w:szCs w:val="44"/>
      <w:lang/>
    </w:rPr>
  </w:style>
  <w:style w:type="paragraph" w:styleId="3">
    <w:name w:val="Body Text Indent 3"/>
    <w:basedOn w:val="a"/>
    <w:link w:val="3Char"/>
    <w:rsid w:val="00E8420B"/>
    <w:pPr>
      <w:spacing w:after="120"/>
      <w:ind w:leftChars="200" w:left="420"/>
    </w:pPr>
    <w:rPr>
      <w:kern w:val="0"/>
      <w:sz w:val="16"/>
      <w:szCs w:val="16"/>
      <w:lang/>
    </w:rPr>
  </w:style>
  <w:style w:type="character" w:customStyle="1" w:styleId="3Char">
    <w:name w:val="正文文本缩进 3 Char"/>
    <w:basedOn w:val="a0"/>
    <w:link w:val="3"/>
    <w:rsid w:val="00E8420B"/>
    <w:rPr>
      <w:rFonts w:ascii="Times New Roman" w:eastAsia="宋体" w:hAnsi="Times New Roman" w:cs="Times New Roman"/>
      <w:kern w:val="0"/>
      <w:sz w:val="16"/>
      <w:szCs w:val="16"/>
      <w:lang/>
    </w:rPr>
  </w:style>
  <w:style w:type="paragraph" w:customStyle="1" w:styleId="GB2312TimesNewRoman2">
    <w:name w:val="样式 样式 仿宋_GB2312 + Times New Roman 首行缩进:  2 字符"/>
    <w:basedOn w:val="a"/>
    <w:rsid w:val="00E8420B"/>
    <w:pPr>
      <w:ind w:firstLineChars="200" w:firstLine="640"/>
    </w:pPr>
    <w:rPr>
      <w:rFonts w:eastAsia="仿宋_GB2312" w:cs="宋体"/>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426</Words>
  <Characters>2432</Characters>
  <Application>Microsoft Office Word</Application>
  <DocSecurity>0</DocSecurity>
  <Lines>20</Lines>
  <Paragraphs>5</Paragraphs>
  <ScaleCrop>false</ScaleCrop>
  <Company>Lenovo</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2024-04-26T06:30:00Z</dcterms:created>
  <dcterms:modified xsi:type="dcterms:W3CDTF">2024-04-26T06:45:00Z</dcterms:modified>
</cp:coreProperties>
</file>