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95" w:rsidRDefault="00C76495" w:rsidP="00C76495">
      <w:pPr>
        <w:pStyle w:val="1"/>
        <w:spacing w:line="480" w:lineRule="auto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年度全国饮水型地方性氟中毒监测报告</w:t>
      </w:r>
      <w:r>
        <w:rPr>
          <w:rFonts w:hint="eastAsia"/>
          <w:sz w:val="36"/>
          <w:szCs w:val="36"/>
          <w:lang w:eastAsia="zh-CN"/>
        </w:rPr>
        <w:t>（摘要）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0"/>
        <w:rPr>
          <w:rFonts w:eastAsia="宋体" w:hAnsi="宋体" w:cs="Times New Roman" w:hint="eastAsia"/>
          <w:bCs/>
          <w:kern w:val="0"/>
          <w:sz w:val="24"/>
          <w:szCs w:val="24"/>
        </w:rPr>
      </w:pPr>
      <w:r>
        <w:rPr>
          <w:rFonts w:eastAsia="宋体" w:hAnsi="宋体" w:cs="Times New Roman"/>
          <w:bCs/>
          <w:kern w:val="0"/>
          <w:sz w:val="24"/>
          <w:szCs w:val="24"/>
        </w:rPr>
        <w:t>按照饮水型地方性氟中毒监测方案（国卫办</w:t>
      </w:r>
      <w:proofErr w:type="gramStart"/>
      <w:r>
        <w:rPr>
          <w:rFonts w:eastAsia="宋体" w:hAnsi="宋体" w:cs="Times New Roman"/>
          <w:bCs/>
          <w:kern w:val="0"/>
          <w:sz w:val="24"/>
          <w:szCs w:val="24"/>
        </w:rPr>
        <w:t>疾控函</w:t>
      </w:r>
      <w:proofErr w:type="gramEnd"/>
      <w:r>
        <w:rPr>
          <w:rFonts w:eastAsia="宋体" w:hAnsi="宋体" w:cs="Times New Roman"/>
          <w:bCs/>
          <w:kern w:val="0"/>
          <w:sz w:val="24"/>
          <w:szCs w:val="24"/>
        </w:rPr>
        <w:t>[2019]478</w:t>
      </w:r>
      <w:r>
        <w:rPr>
          <w:rFonts w:eastAsia="宋体" w:hAnsi="宋体" w:cs="Times New Roman"/>
          <w:bCs/>
          <w:kern w:val="0"/>
          <w:sz w:val="24"/>
          <w:szCs w:val="24"/>
        </w:rPr>
        <w:t>号）和饮水型地方性氟中毒消除评价办法（国卫</w:t>
      </w:r>
      <w:proofErr w:type="gramStart"/>
      <w:r>
        <w:rPr>
          <w:rFonts w:eastAsia="宋体" w:hAnsi="宋体" w:cs="Times New Roman"/>
          <w:bCs/>
          <w:kern w:val="0"/>
          <w:sz w:val="24"/>
          <w:szCs w:val="24"/>
        </w:rPr>
        <w:t>疾控函</w:t>
      </w:r>
      <w:proofErr w:type="gramEnd"/>
      <w:r>
        <w:rPr>
          <w:rFonts w:eastAsia="宋体" w:hAnsi="宋体" w:cs="Times New Roman"/>
          <w:bCs/>
          <w:kern w:val="0"/>
          <w:sz w:val="24"/>
          <w:szCs w:val="24"/>
        </w:rPr>
        <w:t>[2019]169</w:t>
      </w:r>
      <w:r>
        <w:rPr>
          <w:rFonts w:eastAsia="宋体" w:hAnsi="宋体" w:cs="Times New Roman"/>
          <w:bCs/>
          <w:kern w:val="0"/>
          <w:sz w:val="24"/>
          <w:szCs w:val="24"/>
        </w:rPr>
        <w:t>号）等相关文件要求，全国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28</w:t>
      </w:r>
      <w:r>
        <w:rPr>
          <w:rFonts w:eastAsia="宋体" w:hAnsi="宋体" w:cs="Times New Roman"/>
          <w:bCs/>
          <w:kern w:val="0"/>
          <w:sz w:val="24"/>
          <w:szCs w:val="24"/>
        </w:rPr>
        <w:t>个省（自治区）</w:t>
      </w:r>
      <w:r>
        <w:rPr>
          <w:rFonts w:eastAsia="宋体" w:hAnsi="宋体" w:cs="Times New Roman"/>
          <w:bCs/>
          <w:kern w:val="0"/>
          <w:sz w:val="24"/>
          <w:szCs w:val="24"/>
        </w:rPr>
        <w:t>2023</w:t>
      </w:r>
      <w:r>
        <w:rPr>
          <w:rFonts w:eastAsia="宋体" w:hAnsi="宋体" w:cs="Times New Roman"/>
          <w:bCs/>
          <w:kern w:val="0"/>
          <w:sz w:val="24"/>
          <w:szCs w:val="24"/>
        </w:rPr>
        <w:t>年开展了饮水型地方性氟中毒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监测评价</w:t>
      </w:r>
      <w:r>
        <w:rPr>
          <w:rFonts w:eastAsia="宋体" w:hAnsi="宋体" w:cs="Times New Roman"/>
          <w:bCs/>
          <w:kern w:val="0"/>
          <w:sz w:val="24"/>
          <w:szCs w:val="24"/>
        </w:rPr>
        <w:t>工作，现将工作总结报告如下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0"/>
        <w:rPr>
          <w:rFonts w:eastAsia="宋体" w:cs="Times New Roman"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一、</w:t>
      </w:r>
      <w:r>
        <w:rPr>
          <w:rFonts w:eastAsia="宋体" w:hAnsi="宋体" w:cs="Times New Roman" w:hint="eastAsia"/>
          <w:b/>
          <w:sz w:val="24"/>
          <w:szCs w:val="24"/>
        </w:rPr>
        <w:t>项目范围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/>
          <w:bCs/>
          <w:kern w:val="0"/>
          <w:sz w:val="24"/>
          <w:szCs w:val="24"/>
        </w:rPr>
        <w:t>北京、天津、河北、山西、内蒙古、辽宁、吉林、黑龙江、江苏、浙江、安徽、福建、江西、山东、河南、湖北、湖南、广东、广西、重庆、四川、云南、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西藏、</w:t>
      </w:r>
      <w:r>
        <w:rPr>
          <w:rFonts w:eastAsia="宋体" w:hAnsi="宋体" w:cs="Times New Roman"/>
          <w:bCs/>
          <w:kern w:val="0"/>
          <w:sz w:val="24"/>
          <w:szCs w:val="24"/>
        </w:rPr>
        <w:t>陕西、甘肃、青海、宁夏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和</w:t>
      </w:r>
      <w:r>
        <w:rPr>
          <w:rFonts w:eastAsia="宋体" w:hAnsi="宋体" w:cs="Times New Roman"/>
          <w:bCs/>
          <w:kern w:val="0"/>
          <w:sz w:val="24"/>
          <w:szCs w:val="24"/>
        </w:rPr>
        <w:t>新疆等</w:t>
      </w:r>
      <w:r>
        <w:rPr>
          <w:rFonts w:eastAsia="宋体" w:hAnsi="宋体" w:cs="Times New Roman"/>
          <w:bCs/>
          <w:kern w:val="0"/>
          <w:sz w:val="24"/>
          <w:szCs w:val="24"/>
        </w:rPr>
        <w:t>2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8</w:t>
      </w:r>
      <w:r>
        <w:rPr>
          <w:rFonts w:eastAsia="宋体" w:hAnsi="宋体" w:cs="Times New Roman"/>
          <w:bCs/>
          <w:kern w:val="0"/>
          <w:sz w:val="24"/>
          <w:szCs w:val="24"/>
        </w:rPr>
        <w:t>个省（自治区、直辖市）</w:t>
      </w:r>
      <w:r>
        <w:rPr>
          <w:rFonts w:eastAsia="宋体" w:hAnsi="宋体" w:cs="Times New Roman" w:hint="eastAsia"/>
          <w:bCs/>
          <w:kern w:val="0"/>
          <w:sz w:val="24"/>
          <w:szCs w:val="24"/>
        </w:rPr>
        <w:t>的</w:t>
      </w:r>
      <w:r>
        <w:rPr>
          <w:rFonts w:eastAsia="宋体" w:hAnsi="宋体" w:cs="Times New Roman" w:hint="eastAsia"/>
          <w:sz w:val="24"/>
          <w:szCs w:val="24"/>
        </w:rPr>
        <w:t>全部饮水型地方性氟中毒病区村。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二、内容与方法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（一）</w:t>
      </w:r>
      <w:r>
        <w:rPr>
          <w:rFonts w:eastAsia="宋体" w:hAnsi="宋体" w:cs="Times New Roman"/>
          <w:b/>
          <w:sz w:val="24"/>
          <w:szCs w:val="24"/>
        </w:rPr>
        <w:t>监测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 xml:space="preserve">1. </w:t>
      </w:r>
      <w:r>
        <w:rPr>
          <w:rFonts w:eastAsia="宋体" w:hAnsi="宋体" w:cs="Times New Roman" w:hint="eastAsia"/>
          <w:sz w:val="24"/>
          <w:szCs w:val="24"/>
        </w:rPr>
        <w:t>监测县及监测村的基本情况。包括病区村数、常住户数、常住人口数等。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 xml:space="preserve">2. </w:t>
      </w:r>
      <w:r>
        <w:rPr>
          <w:rFonts w:eastAsia="宋体" w:hAnsi="宋体" w:cs="Times New Roman"/>
          <w:sz w:val="24"/>
          <w:szCs w:val="24"/>
        </w:rPr>
        <w:t>生活饮用水氟含量监测。水氟检测采用生活饮用水标准检验方法（</w:t>
      </w:r>
      <w:r>
        <w:rPr>
          <w:rFonts w:eastAsia="宋体" w:hAnsi="宋体" w:cs="Times New Roman"/>
          <w:sz w:val="24"/>
          <w:szCs w:val="24"/>
        </w:rPr>
        <w:t>GB/T 5750.5</w:t>
      </w:r>
      <w:r>
        <w:rPr>
          <w:rFonts w:eastAsia="宋体" w:hAnsi="宋体" w:cs="Times New Roman"/>
          <w:sz w:val="24"/>
          <w:szCs w:val="24"/>
        </w:rPr>
        <w:t>）</w:t>
      </w:r>
      <w:r>
        <w:rPr>
          <w:rFonts w:eastAsia="宋体" w:hAnsi="宋体" w:cs="Times New Roman" w:hint="eastAsia"/>
          <w:sz w:val="24"/>
          <w:szCs w:val="24"/>
        </w:rPr>
        <w:t>中的离子选择电极法，并按照生活饮用水卫生标准（</w:t>
      </w:r>
      <w:r>
        <w:rPr>
          <w:rFonts w:eastAsia="宋体" w:hAnsi="宋体" w:cs="Times New Roman" w:hint="eastAsia"/>
          <w:sz w:val="24"/>
          <w:szCs w:val="24"/>
        </w:rPr>
        <w:t>GB 5749-2022</w:t>
      </w:r>
      <w:r>
        <w:rPr>
          <w:rFonts w:eastAsia="宋体" w:hAnsi="宋体" w:cs="Times New Roman" w:hint="eastAsia"/>
          <w:sz w:val="24"/>
          <w:szCs w:val="24"/>
        </w:rPr>
        <w:t>）进行水氟含量超标与否的评价。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 xml:space="preserve">3. </w:t>
      </w:r>
      <w:r>
        <w:rPr>
          <w:rFonts w:eastAsia="宋体" w:hAnsi="宋体" w:cs="Times New Roman" w:hint="eastAsia"/>
          <w:sz w:val="24"/>
          <w:szCs w:val="24"/>
        </w:rPr>
        <w:t>氟斑牙病情监测。检查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当地出生并居住的</w:t>
      </w:r>
      <w:r>
        <w:rPr>
          <w:rFonts w:eastAsia="宋体" w:cs="Times New Roman"/>
          <w:sz w:val="24"/>
          <w:szCs w:val="24"/>
        </w:rPr>
        <w:t>8</w:t>
      </w:r>
      <w:r>
        <w:rPr>
          <w:rFonts w:eastAsia="宋体" w:hAnsi="宋体" w:cs="Times New Roman" w:hint="eastAsia"/>
          <w:sz w:val="24"/>
          <w:szCs w:val="24"/>
        </w:rPr>
        <w:t>-</w:t>
      </w:r>
      <w:r>
        <w:rPr>
          <w:rFonts w:eastAsia="宋体" w:cs="Times New Roman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周岁儿童氟斑牙患病情况，检查率不低于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。氟斑牙诊断标准为氟斑牙诊断（</w:t>
      </w:r>
      <w:r>
        <w:rPr>
          <w:rFonts w:eastAsia="宋体" w:hAnsi="宋体" w:cs="Times New Roman" w:hint="eastAsia"/>
          <w:sz w:val="24"/>
          <w:szCs w:val="24"/>
        </w:rPr>
        <w:t>WS/T 208-2011</w:t>
      </w:r>
      <w:r>
        <w:rPr>
          <w:rFonts w:eastAsia="宋体" w:hAnsi="宋体" w:cs="Times New Roman" w:hint="eastAsia"/>
          <w:sz w:val="24"/>
          <w:szCs w:val="24"/>
        </w:rPr>
        <w:t>）。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（二）控制评价</w:t>
      </w:r>
    </w:p>
    <w:p w:rsidR="00C76495" w:rsidRDefault="00C76495" w:rsidP="00C76495">
      <w:pPr>
        <w:widowControl/>
        <w:spacing w:line="360" w:lineRule="auto"/>
        <w:ind w:firstLineChars="200" w:firstLine="480"/>
        <w:jc w:val="left"/>
        <w:textAlignment w:val="top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1. </w:t>
      </w:r>
      <w:r>
        <w:rPr>
          <w:rFonts w:hAnsi="宋体" w:hint="eastAsia"/>
          <w:sz w:val="24"/>
          <w:szCs w:val="24"/>
        </w:rPr>
        <w:t>控制标准</w:t>
      </w:r>
    </w:p>
    <w:p w:rsidR="00C76495" w:rsidRDefault="00C76495" w:rsidP="00C76495">
      <w:pPr>
        <w:widowControl/>
        <w:spacing w:line="360" w:lineRule="auto"/>
        <w:ind w:firstLineChars="200" w:firstLine="480"/>
        <w:jc w:val="left"/>
        <w:textAlignment w:val="top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）饮水氟含量符合国家生活饮用水卫生标准（</w:t>
      </w:r>
      <w:r>
        <w:rPr>
          <w:rFonts w:hAnsi="宋体" w:hint="eastAsia"/>
          <w:sz w:val="24"/>
          <w:szCs w:val="24"/>
        </w:rPr>
        <w:t>GB5749-2022</w:t>
      </w:r>
      <w:r>
        <w:rPr>
          <w:rFonts w:hAnsi="宋体" w:hint="eastAsia"/>
          <w:sz w:val="24"/>
          <w:szCs w:val="24"/>
        </w:rPr>
        <w:t>）。</w:t>
      </w:r>
    </w:p>
    <w:p w:rsidR="00C76495" w:rsidRDefault="00C76495" w:rsidP="00C76495">
      <w:pPr>
        <w:widowControl/>
        <w:spacing w:line="360" w:lineRule="auto"/>
        <w:ind w:firstLineChars="200" w:firstLine="480"/>
        <w:jc w:val="left"/>
        <w:textAlignment w:val="top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）当地出生居住的</w:t>
      </w:r>
      <w:r>
        <w:rPr>
          <w:rFonts w:hAnsi="宋体" w:hint="eastAsia"/>
          <w:sz w:val="24"/>
          <w:szCs w:val="24"/>
        </w:rPr>
        <w:t>8-12</w:t>
      </w:r>
      <w:r>
        <w:rPr>
          <w:rFonts w:hAnsi="宋体" w:hint="eastAsia"/>
          <w:sz w:val="24"/>
          <w:szCs w:val="24"/>
        </w:rPr>
        <w:t>周岁儿童氟斑牙患病率≤</w:t>
      </w:r>
      <w:r>
        <w:rPr>
          <w:rFonts w:hAnsi="宋体" w:hint="eastAsia"/>
          <w:sz w:val="24"/>
          <w:szCs w:val="24"/>
        </w:rPr>
        <w:t>30%</w:t>
      </w:r>
      <w:r>
        <w:rPr>
          <w:rFonts w:hAnsi="宋体" w:hint="eastAsia"/>
          <w:sz w:val="24"/>
          <w:szCs w:val="24"/>
        </w:rPr>
        <w:t>。如</w:t>
      </w:r>
      <w:r>
        <w:rPr>
          <w:rFonts w:hAnsi="宋体"/>
          <w:sz w:val="24"/>
          <w:szCs w:val="24"/>
        </w:rPr>
        <w:t>8-12</w:t>
      </w:r>
      <w:r>
        <w:rPr>
          <w:rFonts w:hAnsi="宋体"/>
          <w:sz w:val="24"/>
          <w:szCs w:val="24"/>
        </w:rPr>
        <w:t>周岁儿童人数不</w:t>
      </w:r>
      <w:r>
        <w:rPr>
          <w:rFonts w:hAnsi="宋体" w:hint="eastAsia"/>
          <w:sz w:val="24"/>
          <w:szCs w:val="24"/>
        </w:rPr>
        <w:t>足</w:t>
      </w:r>
      <w:r>
        <w:rPr>
          <w:rFonts w:hAnsi="宋体"/>
          <w:sz w:val="24"/>
          <w:szCs w:val="24"/>
        </w:rPr>
        <w:t>10</w:t>
      </w:r>
      <w:r>
        <w:rPr>
          <w:rFonts w:hAnsi="宋体"/>
          <w:sz w:val="24"/>
          <w:szCs w:val="24"/>
        </w:rPr>
        <w:t>人，则不考虑病情指标</w:t>
      </w:r>
      <w:r>
        <w:rPr>
          <w:rFonts w:hAnsi="宋体" w:hint="eastAsia"/>
          <w:sz w:val="24"/>
          <w:szCs w:val="24"/>
        </w:rPr>
        <w:t>。</w:t>
      </w:r>
    </w:p>
    <w:p w:rsidR="00C76495" w:rsidRDefault="00C76495" w:rsidP="00C76495">
      <w:pPr>
        <w:widowControl/>
        <w:spacing w:line="360" w:lineRule="auto"/>
        <w:ind w:firstLineChars="200" w:firstLine="480"/>
        <w:textAlignment w:val="top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2. </w:t>
      </w:r>
      <w:r>
        <w:rPr>
          <w:rFonts w:hAnsi="宋体" w:hint="eastAsia"/>
          <w:sz w:val="24"/>
          <w:szCs w:val="24"/>
        </w:rPr>
        <w:t>评价结果判定</w:t>
      </w:r>
    </w:p>
    <w:p w:rsidR="00C76495" w:rsidRDefault="00C76495" w:rsidP="00C76495">
      <w:pPr>
        <w:widowControl/>
        <w:spacing w:line="360" w:lineRule="auto"/>
        <w:ind w:firstLineChars="200" w:firstLine="480"/>
        <w:textAlignment w:val="top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）各</w:t>
      </w:r>
      <w:proofErr w:type="gramStart"/>
      <w:r>
        <w:rPr>
          <w:rFonts w:hAnsi="宋体" w:hint="eastAsia"/>
          <w:sz w:val="24"/>
          <w:szCs w:val="24"/>
        </w:rPr>
        <w:t>病区村</w:t>
      </w:r>
      <w:proofErr w:type="gramEnd"/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项指标均达到控制标准，可判定为实现控制目标。若仅病情指标不符合要求，则判定为防治措施达标。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1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（</w:t>
      </w:r>
      <w:r>
        <w:rPr>
          <w:rFonts w:eastAsia="宋体" w:hAnsi="宋体" w:cs="Times New Roman" w:hint="eastAsia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）当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95%</w:t>
      </w:r>
      <w:r>
        <w:rPr>
          <w:rFonts w:eastAsia="宋体" w:hAnsi="宋体" w:cs="Times New Roman" w:hint="eastAsia"/>
          <w:sz w:val="24"/>
          <w:szCs w:val="24"/>
        </w:rPr>
        <w:t>及以上的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达到控制标准时，可判定该县达到控制标准。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0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lastRenderedPageBreak/>
        <w:t>三</w:t>
      </w:r>
      <w:r>
        <w:rPr>
          <w:rFonts w:eastAsia="宋体" w:hAnsi="宋体" w:cs="Times New Roman"/>
          <w:b/>
          <w:sz w:val="24"/>
          <w:szCs w:val="24"/>
        </w:rPr>
        <w:t>、结果</w:t>
      </w:r>
    </w:p>
    <w:p w:rsidR="00C76495" w:rsidRDefault="00C76495" w:rsidP="00C76495">
      <w:pPr>
        <w:spacing w:line="360" w:lineRule="auto"/>
        <w:ind w:firstLineChars="196" w:firstLine="472"/>
        <w:outlineLvl w:val="1"/>
        <w:rPr>
          <w:rFonts w:ascii="宋体" w:hAnsi="宋体"/>
          <w:b/>
          <w:sz w:val="24"/>
        </w:rPr>
      </w:pPr>
      <w:r>
        <w:rPr>
          <w:rFonts w:hAnsi="宋体"/>
          <w:b/>
          <w:sz w:val="24"/>
          <w:szCs w:val="24"/>
        </w:rPr>
        <w:t>（一）</w:t>
      </w:r>
      <w:r>
        <w:rPr>
          <w:rFonts w:ascii="宋体" w:hAnsi="宋体" w:hint="eastAsia"/>
          <w:b/>
          <w:sz w:val="24"/>
        </w:rPr>
        <w:t>全国改水工</w:t>
      </w:r>
      <w:proofErr w:type="gramStart"/>
      <w:r>
        <w:rPr>
          <w:rFonts w:ascii="宋体" w:hAnsi="宋体" w:hint="eastAsia"/>
          <w:b/>
          <w:sz w:val="24"/>
        </w:rPr>
        <w:t>程落实</w:t>
      </w:r>
      <w:proofErr w:type="gramEnd"/>
      <w:r>
        <w:rPr>
          <w:rFonts w:ascii="宋体" w:hAnsi="宋体" w:hint="eastAsia"/>
          <w:b/>
          <w:sz w:val="24"/>
        </w:rPr>
        <w:t>进度及水氟含量情况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2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1.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改水进度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本年度在</w:t>
      </w:r>
      <w:r>
        <w:rPr>
          <w:rFonts w:eastAsia="宋体" w:hAnsi="宋体" w:cs="Times New Roman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8</w:t>
      </w:r>
      <w:r>
        <w:rPr>
          <w:rFonts w:eastAsia="宋体" w:hAnsi="宋体" w:cs="Times New Roman"/>
          <w:sz w:val="24"/>
          <w:szCs w:val="24"/>
        </w:rPr>
        <w:t>个省共监测了</w:t>
      </w:r>
      <w:r>
        <w:rPr>
          <w:rFonts w:eastAsia="宋体" w:hAnsi="宋体" w:cs="Times New Roman" w:hint="eastAsia"/>
          <w:sz w:val="24"/>
          <w:szCs w:val="24"/>
        </w:rPr>
        <w:t>74,145</w:t>
      </w:r>
      <w:r>
        <w:rPr>
          <w:rFonts w:eastAsia="宋体" w:hAnsi="宋体" w:cs="Times New Roman"/>
          <w:sz w:val="24"/>
          <w:szCs w:val="24"/>
        </w:rPr>
        <w:t>个</w:t>
      </w:r>
      <w:r>
        <w:rPr>
          <w:rFonts w:eastAsia="宋体" w:hAnsi="宋体" w:cs="Times New Roman" w:hint="eastAsia"/>
          <w:sz w:val="24"/>
          <w:szCs w:val="24"/>
        </w:rPr>
        <w:t>病区</w:t>
      </w:r>
      <w:r>
        <w:rPr>
          <w:rFonts w:eastAsia="宋体" w:hAnsi="宋体" w:cs="Times New Roman"/>
          <w:sz w:val="24"/>
          <w:szCs w:val="24"/>
        </w:rPr>
        <w:t>村，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人口</w:t>
      </w:r>
      <w:r>
        <w:rPr>
          <w:rFonts w:eastAsia="宋体" w:hAnsi="宋体" w:cs="Times New Roman" w:hint="eastAsia"/>
          <w:sz w:val="24"/>
          <w:szCs w:val="24"/>
        </w:rPr>
        <w:t>6,558.61</w:t>
      </w:r>
      <w:r>
        <w:rPr>
          <w:rFonts w:eastAsia="宋体" w:hAnsi="宋体" w:cs="Times New Roman" w:hint="eastAsia"/>
          <w:sz w:val="24"/>
          <w:szCs w:val="24"/>
        </w:rPr>
        <w:t>万人。</w:t>
      </w:r>
      <w:r>
        <w:rPr>
          <w:rFonts w:eastAsia="宋体" w:hAnsi="宋体" w:cs="Times New Roman"/>
          <w:sz w:val="24"/>
          <w:szCs w:val="24"/>
        </w:rPr>
        <w:t>其中已改水村数</w:t>
      </w:r>
      <w:r>
        <w:rPr>
          <w:rFonts w:eastAsia="宋体" w:hAnsi="宋体" w:cs="Times New Roman" w:hint="eastAsia"/>
          <w:sz w:val="24"/>
          <w:szCs w:val="24"/>
        </w:rPr>
        <w:t>73,588</w:t>
      </w:r>
      <w:r>
        <w:rPr>
          <w:rFonts w:eastAsia="宋体" w:hAnsi="宋体" w:cs="Times New Roman"/>
          <w:sz w:val="24"/>
          <w:szCs w:val="24"/>
        </w:rPr>
        <w:t>个，占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总</w:t>
      </w:r>
      <w:r>
        <w:rPr>
          <w:rFonts w:eastAsia="宋体" w:hAnsi="宋体" w:cs="Times New Roman"/>
          <w:sz w:val="24"/>
          <w:szCs w:val="24"/>
        </w:rPr>
        <w:t>数的</w:t>
      </w:r>
      <w:r>
        <w:rPr>
          <w:rFonts w:eastAsia="宋体" w:hAnsi="宋体" w:cs="Times New Roman" w:hint="eastAsia"/>
          <w:sz w:val="24"/>
          <w:szCs w:val="24"/>
        </w:rPr>
        <w:t>99.25</w:t>
      </w:r>
      <w:r>
        <w:rPr>
          <w:rFonts w:eastAsia="宋体" w:hAnsi="宋体" w:cs="Times New Roman"/>
          <w:sz w:val="24"/>
          <w:szCs w:val="24"/>
        </w:rPr>
        <w:t>％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北京、</w:t>
      </w:r>
      <w:r>
        <w:rPr>
          <w:rFonts w:eastAsia="宋体" w:hAnsi="宋体" w:cs="Times New Roman" w:hint="eastAsia"/>
          <w:sz w:val="24"/>
          <w:szCs w:val="24"/>
        </w:rPr>
        <w:t>天津、山西等</w:t>
      </w:r>
      <w:r>
        <w:rPr>
          <w:rFonts w:eastAsia="宋体" w:hAnsi="宋体" w:cs="Times New Roman" w:hint="eastAsia"/>
          <w:sz w:val="24"/>
          <w:szCs w:val="24"/>
        </w:rPr>
        <w:t>22</w:t>
      </w:r>
      <w:r>
        <w:rPr>
          <w:rFonts w:eastAsia="宋体" w:hAnsi="宋体" w:cs="Times New Roman" w:hint="eastAsia"/>
          <w:sz w:val="24"/>
          <w:szCs w:val="24"/>
        </w:rPr>
        <w:t>个省份改水率为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，其余</w:t>
      </w:r>
      <w:r>
        <w:rPr>
          <w:rFonts w:eastAsia="宋体" w:hAnsi="宋体" w:cs="Times New Roman" w:hint="eastAsia"/>
          <w:sz w:val="24"/>
          <w:szCs w:val="24"/>
        </w:rPr>
        <w:t>6</w:t>
      </w:r>
      <w:r>
        <w:rPr>
          <w:rFonts w:eastAsia="宋体" w:hAnsi="宋体" w:cs="Times New Roman"/>
          <w:sz w:val="24"/>
          <w:szCs w:val="24"/>
        </w:rPr>
        <w:t>个省</w:t>
      </w:r>
      <w:r>
        <w:rPr>
          <w:rFonts w:eastAsia="宋体" w:hAnsi="宋体" w:cs="Times New Roman" w:hint="eastAsia"/>
          <w:sz w:val="24"/>
          <w:szCs w:val="24"/>
        </w:rPr>
        <w:t>份改水率在</w:t>
      </w:r>
      <w:r>
        <w:rPr>
          <w:rFonts w:eastAsia="宋体" w:hAnsi="宋体" w:cs="Times New Roman" w:hint="eastAsia"/>
          <w:sz w:val="24"/>
          <w:szCs w:val="24"/>
        </w:rPr>
        <w:t>95%</w:t>
      </w:r>
      <w:r>
        <w:rPr>
          <w:rFonts w:eastAsia="宋体" w:hAnsi="宋体" w:cs="Times New Roman" w:hint="eastAsia"/>
          <w:sz w:val="24"/>
          <w:szCs w:val="24"/>
        </w:rPr>
        <w:t>以上。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2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2.</w:t>
      </w:r>
      <w:r>
        <w:rPr>
          <w:rFonts w:ascii="宋体" w:hAnsi="宋体" w:hint="eastAsia"/>
          <w:sz w:val="24"/>
        </w:rPr>
        <w:t xml:space="preserve"> </w:t>
      </w:r>
      <w:r>
        <w:rPr>
          <w:rFonts w:eastAsia="宋体" w:hAnsi="宋体" w:cs="Times New Roman" w:hint="eastAsia"/>
          <w:sz w:val="24"/>
          <w:szCs w:val="24"/>
        </w:rPr>
        <w:t>改水工程运转情况</w:t>
      </w:r>
    </w:p>
    <w:p w:rsidR="00C76495" w:rsidRDefault="00C76495" w:rsidP="00C76495">
      <w:pPr>
        <w:spacing w:line="360" w:lineRule="auto"/>
        <w:ind w:firstLineChars="196" w:firstLine="470"/>
        <w:rPr>
          <w:rFonts w:ascii="宋体" w:hAnsi="宋体" w:hint="eastAsia"/>
          <w:sz w:val="24"/>
        </w:rPr>
      </w:pPr>
      <w:r>
        <w:rPr>
          <w:sz w:val="24"/>
        </w:rPr>
        <w:t>在</w:t>
      </w:r>
      <w:r>
        <w:rPr>
          <w:rFonts w:hint="eastAsia"/>
          <w:sz w:val="24"/>
        </w:rPr>
        <w:t>73</w:t>
      </w:r>
      <w:r>
        <w:rPr>
          <w:rFonts w:hAnsi="宋体" w:hint="eastAsia"/>
          <w:sz w:val="24"/>
          <w:szCs w:val="24"/>
        </w:rPr>
        <w:t>,</w:t>
      </w:r>
      <w:r>
        <w:rPr>
          <w:rFonts w:hint="eastAsia"/>
          <w:sz w:val="24"/>
        </w:rPr>
        <w:t>588</w:t>
      </w:r>
      <w:r>
        <w:rPr>
          <w:sz w:val="24"/>
        </w:rPr>
        <w:t>个</w:t>
      </w:r>
      <w:r>
        <w:rPr>
          <w:rFonts w:ascii="宋体" w:hAnsi="宋体"/>
          <w:sz w:val="24"/>
        </w:rPr>
        <w:t>改水村中，</w:t>
      </w:r>
      <w:r>
        <w:rPr>
          <w:sz w:val="24"/>
        </w:rPr>
        <w:t>改水工程正常运转的村数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72</w:t>
      </w:r>
      <w:r>
        <w:rPr>
          <w:rFonts w:hAnsi="宋体" w:hint="eastAsia"/>
          <w:sz w:val="24"/>
          <w:szCs w:val="24"/>
        </w:rPr>
        <w:t>,</w:t>
      </w:r>
      <w:r>
        <w:rPr>
          <w:rFonts w:hint="eastAsia"/>
          <w:sz w:val="24"/>
        </w:rPr>
        <w:t>862</w:t>
      </w:r>
      <w:r>
        <w:rPr>
          <w:sz w:val="24"/>
        </w:rPr>
        <w:t>个，占改水村</w:t>
      </w:r>
      <w:r>
        <w:rPr>
          <w:rFonts w:hint="eastAsia"/>
          <w:sz w:val="24"/>
        </w:rPr>
        <w:t>总数</w:t>
      </w:r>
      <w:r>
        <w:rPr>
          <w:sz w:val="24"/>
        </w:rPr>
        <w:t>的</w:t>
      </w:r>
      <w:r>
        <w:rPr>
          <w:sz w:val="24"/>
        </w:rPr>
        <w:t>9</w:t>
      </w:r>
      <w:r>
        <w:rPr>
          <w:rFonts w:hint="eastAsia"/>
          <w:sz w:val="24"/>
        </w:rPr>
        <w:t>9.01</w:t>
      </w:r>
      <w:r>
        <w:rPr>
          <w:sz w:val="24"/>
        </w:rPr>
        <w:t>％；改水工程间歇运转的村数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253</w:t>
      </w:r>
      <w:r>
        <w:rPr>
          <w:sz w:val="24"/>
        </w:rPr>
        <w:t>个，占改水村</w:t>
      </w:r>
      <w:r>
        <w:rPr>
          <w:rFonts w:hint="eastAsia"/>
          <w:sz w:val="24"/>
        </w:rPr>
        <w:t>总数</w:t>
      </w:r>
      <w:r>
        <w:rPr>
          <w:sz w:val="24"/>
        </w:rPr>
        <w:t>的</w:t>
      </w:r>
      <w:r>
        <w:rPr>
          <w:sz w:val="24"/>
        </w:rPr>
        <w:t>0.</w:t>
      </w:r>
      <w:r>
        <w:rPr>
          <w:rFonts w:hint="eastAsia"/>
          <w:sz w:val="24"/>
        </w:rPr>
        <w:t>34</w:t>
      </w:r>
      <w:r>
        <w:rPr>
          <w:sz w:val="24"/>
        </w:rPr>
        <w:t>％；改水工程报废的村数</w:t>
      </w:r>
      <w:r>
        <w:rPr>
          <w:rFonts w:hint="eastAsia"/>
          <w:sz w:val="24"/>
        </w:rPr>
        <w:t>为</w:t>
      </w:r>
      <w:r>
        <w:rPr>
          <w:rFonts w:hint="eastAsia"/>
          <w:sz w:val="24"/>
        </w:rPr>
        <w:t>473</w:t>
      </w:r>
      <w:r>
        <w:rPr>
          <w:sz w:val="24"/>
        </w:rPr>
        <w:t>个，占改水村</w:t>
      </w:r>
      <w:r>
        <w:rPr>
          <w:rFonts w:hint="eastAsia"/>
          <w:sz w:val="24"/>
        </w:rPr>
        <w:t>总数</w:t>
      </w:r>
      <w:r>
        <w:rPr>
          <w:sz w:val="24"/>
        </w:rPr>
        <w:t>的</w:t>
      </w:r>
      <w:r>
        <w:rPr>
          <w:sz w:val="24"/>
        </w:rPr>
        <w:t>0.</w:t>
      </w:r>
      <w:r>
        <w:rPr>
          <w:rFonts w:hint="eastAsia"/>
          <w:sz w:val="24"/>
        </w:rPr>
        <w:t>64</w:t>
      </w:r>
      <w:r>
        <w:rPr>
          <w:sz w:val="24"/>
        </w:rPr>
        <w:t>%</w:t>
      </w:r>
      <w:r>
        <w:rPr>
          <w:sz w:val="24"/>
        </w:rPr>
        <w:t>。</w:t>
      </w:r>
      <w:r>
        <w:rPr>
          <w:rFonts w:hint="eastAsia"/>
          <w:sz w:val="24"/>
        </w:rPr>
        <w:t>北京、</w:t>
      </w:r>
      <w:r>
        <w:rPr>
          <w:sz w:val="24"/>
        </w:rPr>
        <w:t>江苏等</w:t>
      </w:r>
      <w:r>
        <w:rPr>
          <w:rFonts w:hint="eastAsia"/>
          <w:sz w:val="24"/>
        </w:rPr>
        <w:t>7</w:t>
      </w:r>
      <w:r>
        <w:rPr>
          <w:sz w:val="24"/>
        </w:rPr>
        <w:t>个省的改水工程正常运转率达到</w:t>
      </w:r>
      <w:r>
        <w:rPr>
          <w:sz w:val="24"/>
        </w:rPr>
        <w:t>100%</w:t>
      </w:r>
      <w:r>
        <w:rPr>
          <w:sz w:val="24"/>
        </w:rPr>
        <w:t>；天津</w:t>
      </w:r>
      <w:r>
        <w:rPr>
          <w:rFonts w:hint="eastAsia"/>
          <w:sz w:val="24"/>
        </w:rPr>
        <w:t>、河北</w:t>
      </w:r>
      <w:r>
        <w:rPr>
          <w:sz w:val="24"/>
        </w:rPr>
        <w:t>等</w:t>
      </w:r>
      <w:r>
        <w:rPr>
          <w:sz w:val="24"/>
        </w:rPr>
        <w:t>1</w:t>
      </w:r>
      <w:r>
        <w:rPr>
          <w:rFonts w:hint="eastAsia"/>
          <w:sz w:val="24"/>
        </w:rPr>
        <w:t>8</w:t>
      </w:r>
      <w:r>
        <w:rPr>
          <w:sz w:val="24"/>
        </w:rPr>
        <w:t>个省的改水工程正常运转率在</w:t>
      </w:r>
      <w:r>
        <w:rPr>
          <w:sz w:val="24"/>
        </w:rPr>
        <w:t>9</w:t>
      </w:r>
      <w:r>
        <w:rPr>
          <w:rFonts w:hint="eastAsia"/>
          <w:sz w:val="24"/>
        </w:rPr>
        <w:t>5</w:t>
      </w:r>
      <w:r>
        <w:rPr>
          <w:sz w:val="24"/>
        </w:rPr>
        <w:t>%</w:t>
      </w:r>
      <w:r>
        <w:rPr>
          <w:rFonts w:hint="eastAsia"/>
          <w:sz w:val="24"/>
        </w:rPr>
        <w:t>至</w:t>
      </w:r>
      <w:r>
        <w:rPr>
          <w:sz w:val="24"/>
        </w:rPr>
        <w:t>100%</w:t>
      </w:r>
      <w:r>
        <w:rPr>
          <w:sz w:val="24"/>
        </w:rPr>
        <w:t>之间；改水工程正常运转率低于</w:t>
      </w:r>
      <w:r>
        <w:rPr>
          <w:sz w:val="24"/>
        </w:rPr>
        <w:t>90%</w:t>
      </w:r>
      <w:r>
        <w:rPr>
          <w:sz w:val="24"/>
        </w:rPr>
        <w:t>的省有</w:t>
      </w:r>
      <w:r>
        <w:rPr>
          <w:rFonts w:hint="eastAsia"/>
          <w:sz w:val="24"/>
        </w:rPr>
        <w:t>3</w:t>
      </w:r>
      <w:r>
        <w:rPr>
          <w:sz w:val="24"/>
        </w:rPr>
        <w:t>个，</w:t>
      </w:r>
      <w:r>
        <w:rPr>
          <w:rFonts w:hint="eastAsia"/>
          <w:sz w:val="24"/>
        </w:rPr>
        <w:t>分别是</w:t>
      </w:r>
      <w:r>
        <w:rPr>
          <w:sz w:val="24"/>
        </w:rPr>
        <w:t>辽宁（</w:t>
      </w:r>
      <w:r>
        <w:rPr>
          <w:sz w:val="24"/>
        </w:rPr>
        <w:t>8</w:t>
      </w:r>
      <w:r>
        <w:rPr>
          <w:rFonts w:hint="eastAsia"/>
          <w:sz w:val="24"/>
        </w:rPr>
        <w:t>7</w:t>
      </w:r>
      <w:r>
        <w:rPr>
          <w:sz w:val="24"/>
        </w:rPr>
        <w:t>.</w:t>
      </w:r>
      <w:r>
        <w:rPr>
          <w:rFonts w:hint="eastAsia"/>
          <w:sz w:val="24"/>
        </w:rPr>
        <w:t>96</w:t>
      </w:r>
      <w:r>
        <w:rPr>
          <w:sz w:val="24"/>
        </w:rPr>
        <w:t>%</w:t>
      </w:r>
      <w:r>
        <w:rPr>
          <w:sz w:val="24"/>
        </w:rPr>
        <w:t>）</w:t>
      </w:r>
      <w:r>
        <w:rPr>
          <w:rFonts w:hint="eastAsia"/>
          <w:sz w:val="24"/>
        </w:rPr>
        <w:t>、西藏（</w:t>
      </w:r>
      <w:r>
        <w:rPr>
          <w:rFonts w:hint="eastAsia"/>
          <w:sz w:val="24"/>
        </w:rPr>
        <w:t>82.86%</w:t>
      </w:r>
      <w:r>
        <w:rPr>
          <w:rFonts w:hint="eastAsia"/>
          <w:sz w:val="24"/>
        </w:rPr>
        <w:t>）和四川（</w:t>
      </w:r>
      <w:r>
        <w:rPr>
          <w:rFonts w:hint="eastAsia"/>
          <w:sz w:val="24"/>
        </w:rPr>
        <w:t>77.11%</w:t>
      </w:r>
      <w:r>
        <w:rPr>
          <w:rFonts w:hint="eastAsia"/>
          <w:sz w:val="24"/>
        </w:rPr>
        <w:t>）。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2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3.</w:t>
      </w:r>
      <w:r>
        <w:rPr>
          <w:rFonts w:eastAsia="宋体" w:hAnsi="宋体" w:cs="Times New Roman" w:hint="eastAsia"/>
          <w:sz w:val="24"/>
          <w:szCs w:val="24"/>
        </w:rPr>
        <w:t>水氟含量监测情况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本年度共监测</w:t>
      </w:r>
      <w:r>
        <w:rPr>
          <w:rFonts w:eastAsia="宋体" w:hAnsi="宋体" w:cs="Times New Roman" w:hint="eastAsia"/>
          <w:sz w:val="24"/>
          <w:szCs w:val="24"/>
        </w:rPr>
        <w:t>73,588</w:t>
      </w:r>
      <w:r>
        <w:rPr>
          <w:rFonts w:eastAsia="宋体" w:hAnsi="宋体" w:cs="Times New Roman" w:hint="eastAsia"/>
          <w:sz w:val="24"/>
          <w:szCs w:val="24"/>
        </w:rPr>
        <w:t>个改水村，按照最新生活饮用水卫生标准（</w:t>
      </w:r>
      <w:r>
        <w:rPr>
          <w:rFonts w:eastAsia="宋体" w:hAnsi="宋体" w:cs="Times New Roman" w:hint="eastAsia"/>
          <w:sz w:val="24"/>
          <w:szCs w:val="24"/>
        </w:rPr>
        <w:t>GB 5749-2022</w:t>
      </w:r>
      <w:r>
        <w:rPr>
          <w:rFonts w:eastAsia="宋体" w:hAnsi="宋体" w:cs="Times New Roman" w:hint="eastAsia"/>
          <w:sz w:val="24"/>
          <w:szCs w:val="24"/>
        </w:rPr>
        <w:t>）水氟含量判定，即大型供水工程</w:t>
      </w:r>
      <w:r>
        <w:rPr>
          <w:rFonts w:ascii="宋体" w:eastAsia="宋体" w:hAnsi="宋体" w:cs="Times New Roman" w:hint="eastAsia"/>
          <w:sz w:val="24"/>
          <w:szCs w:val="24"/>
        </w:rPr>
        <w:t>≤</w:t>
      </w:r>
      <w:r>
        <w:rPr>
          <w:rFonts w:eastAsia="宋体" w:hAnsi="宋体" w:cs="Times New Roman" w:hint="eastAsia"/>
          <w:sz w:val="24"/>
          <w:szCs w:val="24"/>
        </w:rPr>
        <w:t>1.0mg/L</w:t>
      </w:r>
      <w:r>
        <w:rPr>
          <w:rFonts w:eastAsia="宋体" w:hAnsi="宋体" w:cs="Times New Roman" w:hint="eastAsia"/>
          <w:sz w:val="24"/>
          <w:szCs w:val="24"/>
        </w:rPr>
        <w:t>，小型和分散供水工程</w:t>
      </w:r>
      <w:r>
        <w:rPr>
          <w:rFonts w:ascii="宋体" w:eastAsia="宋体" w:hAnsi="宋体" w:cs="Times New Roman" w:hint="eastAsia"/>
          <w:sz w:val="24"/>
          <w:szCs w:val="24"/>
        </w:rPr>
        <w:t>≤</w:t>
      </w:r>
      <w:r>
        <w:rPr>
          <w:rFonts w:eastAsia="宋体" w:hAnsi="宋体" w:cs="Times New Roman" w:hint="eastAsia"/>
          <w:sz w:val="24"/>
          <w:szCs w:val="24"/>
        </w:rPr>
        <w:t>1.2 mg/L</w:t>
      </w:r>
      <w:r>
        <w:rPr>
          <w:rFonts w:eastAsia="宋体" w:hAnsi="宋体" w:cs="Times New Roman" w:hint="eastAsia"/>
          <w:sz w:val="24"/>
          <w:szCs w:val="24"/>
        </w:rPr>
        <w:t>，水氟含量合格村数为</w:t>
      </w:r>
      <w:r>
        <w:rPr>
          <w:rFonts w:eastAsia="宋体" w:hAnsi="宋体" w:cs="Times New Roman" w:hint="eastAsia"/>
          <w:sz w:val="24"/>
          <w:szCs w:val="24"/>
        </w:rPr>
        <w:t>70,732</w:t>
      </w:r>
      <w:r>
        <w:rPr>
          <w:rFonts w:eastAsia="宋体" w:hAnsi="宋体" w:cs="Times New Roman" w:hint="eastAsia"/>
          <w:sz w:val="24"/>
          <w:szCs w:val="24"/>
        </w:rPr>
        <w:t>个，合格率为</w:t>
      </w:r>
      <w:r>
        <w:rPr>
          <w:rFonts w:eastAsia="宋体" w:hAnsi="宋体" w:cs="Times New Roman" w:hint="eastAsia"/>
          <w:sz w:val="24"/>
          <w:szCs w:val="24"/>
        </w:rPr>
        <w:t>96.12%</w:t>
      </w:r>
      <w:r>
        <w:rPr>
          <w:rFonts w:eastAsia="宋体" w:hAnsi="宋体" w:cs="Times New Roman" w:hint="eastAsia"/>
          <w:sz w:val="24"/>
          <w:szCs w:val="24"/>
        </w:rPr>
        <w:t>。其中，天津、黑龙江等</w:t>
      </w:r>
      <w:r>
        <w:rPr>
          <w:rFonts w:eastAsia="宋体" w:hAnsi="宋体" w:cs="Times New Roman" w:hint="eastAsia"/>
          <w:sz w:val="24"/>
          <w:szCs w:val="24"/>
        </w:rPr>
        <w:t>14</w:t>
      </w:r>
      <w:r>
        <w:rPr>
          <w:rFonts w:eastAsia="宋体" w:hAnsi="宋体" w:cs="Times New Roman" w:hint="eastAsia"/>
          <w:sz w:val="24"/>
          <w:szCs w:val="24"/>
        </w:rPr>
        <w:t>个省份的水氟合格率为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；四川（</w:t>
      </w:r>
      <w:r>
        <w:rPr>
          <w:rFonts w:eastAsia="宋体" w:hAnsi="宋体" w:cs="Times New Roman" w:hint="eastAsia"/>
          <w:sz w:val="24"/>
          <w:szCs w:val="24"/>
        </w:rPr>
        <w:t>89.16%</w:t>
      </w:r>
      <w:r>
        <w:rPr>
          <w:rFonts w:eastAsia="宋体" w:hAnsi="宋体" w:cs="Times New Roman" w:hint="eastAsia"/>
          <w:sz w:val="24"/>
          <w:szCs w:val="24"/>
        </w:rPr>
        <w:t>）和安徽（</w:t>
      </w:r>
      <w:r>
        <w:rPr>
          <w:rFonts w:eastAsia="宋体" w:hAnsi="宋体" w:cs="Times New Roman" w:hint="eastAsia"/>
          <w:sz w:val="24"/>
          <w:szCs w:val="24"/>
        </w:rPr>
        <w:t>83.51%</w:t>
      </w:r>
      <w:r>
        <w:rPr>
          <w:rFonts w:eastAsia="宋体" w:hAnsi="宋体" w:cs="Times New Roman" w:hint="eastAsia"/>
          <w:sz w:val="24"/>
          <w:szCs w:val="24"/>
        </w:rPr>
        <w:t>）两个省的水氟合格率低于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，其余</w:t>
      </w:r>
      <w:r>
        <w:rPr>
          <w:rFonts w:eastAsia="宋体" w:hAnsi="宋体" w:cs="Times New Roman" w:hint="eastAsia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个省的水氟合格率在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ascii="宋体" w:eastAsia="宋体" w:hAnsi="宋体" w:hint="eastAsia"/>
          <w:sz w:val="24"/>
          <w:szCs w:val="24"/>
        </w:rPr>
        <w:t>至</w:t>
      </w:r>
      <w:r>
        <w:rPr>
          <w:rFonts w:eastAsia="宋体" w:hAnsi="宋体" w:cs="Times New Roman" w:hint="eastAsia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之间。</w:t>
      </w:r>
    </w:p>
    <w:p w:rsidR="00C76495" w:rsidRDefault="00C76495" w:rsidP="00C76495">
      <w:pPr>
        <w:spacing w:line="360" w:lineRule="auto"/>
        <w:ind w:firstLineChars="200" w:firstLine="482"/>
        <w:outlineLvl w:val="1"/>
        <w:rPr>
          <w:rFonts w:hAnsi="宋体" w:hint="eastAsia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（二）未改水村</w:t>
      </w:r>
      <w:r>
        <w:rPr>
          <w:rFonts w:hAnsi="宋体"/>
          <w:b/>
          <w:sz w:val="24"/>
          <w:szCs w:val="24"/>
        </w:rPr>
        <w:t>水氟含量分布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cs="Times New Roman"/>
          <w:sz w:val="24"/>
          <w:szCs w:val="22"/>
        </w:rPr>
      </w:pPr>
      <w:r>
        <w:rPr>
          <w:rFonts w:eastAsia="宋体" w:cs="Times New Roman"/>
          <w:sz w:val="24"/>
          <w:szCs w:val="24"/>
        </w:rPr>
        <w:t>本</w:t>
      </w:r>
      <w:r>
        <w:rPr>
          <w:rFonts w:eastAsia="宋体" w:cs="Times New Roman"/>
          <w:sz w:val="24"/>
          <w:szCs w:val="22"/>
        </w:rPr>
        <w:t>年度共监测未改水村</w:t>
      </w:r>
      <w:r>
        <w:rPr>
          <w:rFonts w:eastAsia="宋体" w:cs="Times New Roman" w:hint="eastAsia"/>
          <w:sz w:val="24"/>
          <w:szCs w:val="22"/>
        </w:rPr>
        <w:t>557</w:t>
      </w:r>
      <w:r>
        <w:rPr>
          <w:rFonts w:eastAsia="宋体" w:cs="Times New Roman"/>
          <w:sz w:val="24"/>
          <w:szCs w:val="22"/>
        </w:rPr>
        <w:t>个，</w:t>
      </w:r>
      <w:r>
        <w:rPr>
          <w:rFonts w:eastAsia="宋体" w:cs="Times New Roman" w:hint="eastAsia"/>
          <w:sz w:val="24"/>
          <w:szCs w:val="22"/>
        </w:rPr>
        <w:t>均为历史病区村，</w:t>
      </w:r>
      <w:r>
        <w:rPr>
          <w:rFonts w:eastAsia="宋体" w:cs="Times New Roman"/>
          <w:sz w:val="24"/>
          <w:szCs w:val="22"/>
        </w:rPr>
        <w:t>占总</w:t>
      </w:r>
      <w:proofErr w:type="gramStart"/>
      <w:r>
        <w:rPr>
          <w:rFonts w:eastAsia="宋体" w:cs="Times New Roman"/>
          <w:sz w:val="24"/>
          <w:szCs w:val="22"/>
        </w:rPr>
        <w:t>病区村</w:t>
      </w:r>
      <w:proofErr w:type="gramEnd"/>
      <w:r>
        <w:rPr>
          <w:rFonts w:eastAsia="宋体" w:cs="Times New Roman"/>
          <w:sz w:val="24"/>
          <w:szCs w:val="22"/>
        </w:rPr>
        <w:t>的</w:t>
      </w:r>
      <w:r>
        <w:rPr>
          <w:rFonts w:eastAsia="宋体" w:cs="Times New Roman" w:hint="eastAsia"/>
          <w:sz w:val="24"/>
          <w:szCs w:val="22"/>
        </w:rPr>
        <w:t>0.75</w:t>
      </w:r>
      <w:r>
        <w:rPr>
          <w:rFonts w:eastAsia="宋体" w:cs="Times New Roman"/>
          <w:sz w:val="24"/>
          <w:szCs w:val="22"/>
        </w:rPr>
        <w:t>%</w:t>
      </w:r>
      <w:r>
        <w:rPr>
          <w:rFonts w:eastAsia="宋体" w:cs="Times New Roman"/>
          <w:sz w:val="24"/>
          <w:szCs w:val="22"/>
        </w:rPr>
        <w:t>，覆盖人口数为</w:t>
      </w:r>
      <w:r>
        <w:rPr>
          <w:rFonts w:eastAsia="宋体" w:cs="Times New Roman" w:hint="eastAsia"/>
          <w:sz w:val="24"/>
          <w:szCs w:val="22"/>
        </w:rPr>
        <w:t>17.53</w:t>
      </w:r>
      <w:r>
        <w:rPr>
          <w:rFonts w:eastAsia="宋体" w:cs="Times New Roman"/>
          <w:sz w:val="24"/>
          <w:szCs w:val="22"/>
        </w:rPr>
        <w:t>万人。其中，水氟浓度</w:t>
      </w:r>
      <w:r>
        <w:rPr>
          <w:rFonts w:ascii="宋体" w:eastAsia="宋体" w:hAnsi="宋体" w:cs="Times New Roman" w:hint="eastAsia"/>
          <w:sz w:val="24"/>
          <w:szCs w:val="24"/>
        </w:rPr>
        <w:t>≤</w:t>
      </w:r>
      <w:r>
        <w:rPr>
          <w:rFonts w:eastAsia="宋体" w:cs="Times New Roman"/>
          <w:sz w:val="24"/>
          <w:szCs w:val="22"/>
        </w:rPr>
        <w:t>1.2mg/L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440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78.99</w:t>
      </w:r>
      <w:r>
        <w:rPr>
          <w:rFonts w:eastAsia="宋体" w:cs="Times New Roman"/>
          <w:sz w:val="24"/>
          <w:szCs w:val="22"/>
        </w:rPr>
        <w:t>％；水氟浓度＞</w:t>
      </w:r>
      <w:r>
        <w:rPr>
          <w:rFonts w:eastAsia="宋体" w:cs="Times New Roman"/>
          <w:sz w:val="24"/>
          <w:szCs w:val="22"/>
        </w:rPr>
        <w:t>1.2mg/L</w:t>
      </w:r>
      <w:r>
        <w:rPr>
          <w:rFonts w:eastAsia="宋体" w:cs="Times New Roman"/>
          <w:sz w:val="24"/>
          <w:szCs w:val="22"/>
        </w:rPr>
        <w:t>且</w:t>
      </w:r>
      <w:r>
        <w:rPr>
          <w:rFonts w:ascii="宋体" w:eastAsia="宋体" w:hAnsi="宋体" w:cs="Times New Roman" w:hint="eastAsia"/>
          <w:sz w:val="24"/>
          <w:szCs w:val="24"/>
        </w:rPr>
        <w:t>≤</w:t>
      </w:r>
      <w:r>
        <w:rPr>
          <w:rFonts w:eastAsia="宋体" w:cs="Times New Roman"/>
          <w:sz w:val="24"/>
          <w:szCs w:val="22"/>
        </w:rPr>
        <w:t>2.0mg/L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83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14.90</w:t>
      </w:r>
      <w:r>
        <w:rPr>
          <w:rFonts w:eastAsia="宋体" w:cs="Times New Roman"/>
          <w:sz w:val="24"/>
          <w:szCs w:val="22"/>
        </w:rPr>
        <w:t>％；水氟浓度＞</w:t>
      </w:r>
      <w:r>
        <w:rPr>
          <w:rFonts w:eastAsia="宋体" w:cs="Times New Roman"/>
          <w:sz w:val="24"/>
          <w:szCs w:val="22"/>
        </w:rPr>
        <w:t>2.0mg/L</w:t>
      </w:r>
      <w:r>
        <w:rPr>
          <w:rFonts w:eastAsia="宋体" w:cs="Times New Roman"/>
          <w:sz w:val="24"/>
          <w:szCs w:val="22"/>
        </w:rPr>
        <w:t>且</w:t>
      </w:r>
      <w:r>
        <w:rPr>
          <w:rFonts w:ascii="宋体" w:eastAsia="宋体" w:hAnsi="宋体" w:cs="Times New Roman" w:hint="eastAsia"/>
          <w:sz w:val="24"/>
          <w:szCs w:val="24"/>
        </w:rPr>
        <w:t>≤</w:t>
      </w:r>
      <w:r>
        <w:rPr>
          <w:rFonts w:eastAsia="宋体" w:cs="Times New Roman"/>
          <w:sz w:val="24"/>
          <w:szCs w:val="22"/>
        </w:rPr>
        <w:t>4.0mg/L</w:t>
      </w:r>
      <w:r>
        <w:rPr>
          <w:rFonts w:eastAsia="宋体" w:cs="Times New Roman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28</w:t>
      </w:r>
      <w:r>
        <w:rPr>
          <w:rFonts w:eastAsia="宋体" w:cs="Times New Roman"/>
          <w:sz w:val="24"/>
          <w:szCs w:val="22"/>
        </w:rPr>
        <w:t>个，占未改水监测村的</w:t>
      </w:r>
      <w:r>
        <w:rPr>
          <w:rFonts w:eastAsia="宋体" w:cs="Times New Roman" w:hint="eastAsia"/>
          <w:sz w:val="24"/>
          <w:szCs w:val="22"/>
        </w:rPr>
        <w:t>5.03</w:t>
      </w:r>
      <w:r>
        <w:rPr>
          <w:rFonts w:eastAsia="宋体" w:cs="Times New Roman"/>
          <w:sz w:val="24"/>
          <w:szCs w:val="22"/>
        </w:rPr>
        <w:t>％；水氟浓度＞</w:t>
      </w:r>
      <w:r>
        <w:rPr>
          <w:rFonts w:eastAsia="宋体" w:cs="Times New Roman" w:hint="eastAsia"/>
          <w:sz w:val="24"/>
          <w:szCs w:val="22"/>
        </w:rPr>
        <w:t>4.0</w:t>
      </w:r>
      <w:r>
        <w:rPr>
          <w:rFonts w:eastAsia="宋体" w:cs="Times New Roman"/>
          <w:sz w:val="24"/>
          <w:szCs w:val="22"/>
        </w:rPr>
        <w:t>mg/L</w:t>
      </w:r>
      <w:r>
        <w:rPr>
          <w:rFonts w:eastAsia="宋体" w:cs="Times New Roman" w:hint="eastAsia"/>
          <w:sz w:val="24"/>
          <w:szCs w:val="22"/>
        </w:rPr>
        <w:t>的村有</w:t>
      </w:r>
      <w:r>
        <w:rPr>
          <w:rFonts w:eastAsia="宋体" w:cs="Times New Roman" w:hint="eastAsia"/>
          <w:sz w:val="24"/>
          <w:szCs w:val="22"/>
        </w:rPr>
        <w:t>6</w:t>
      </w:r>
      <w:r>
        <w:rPr>
          <w:rFonts w:eastAsia="宋体" w:cs="Times New Roman" w:hint="eastAsia"/>
          <w:sz w:val="24"/>
          <w:szCs w:val="22"/>
        </w:rPr>
        <w:t>个，</w:t>
      </w:r>
      <w:r>
        <w:rPr>
          <w:rFonts w:eastAsia="宋体" w:cs="Times New Roman"/>
          <w:sz w:val="24"/>
          <w:szCs w:val="22"/>
        </w:rPr>
        <w:t>占未改水监测村的</w:t>
      </w:r>
      <w:r>
        <w:rPr>
          <w:rFonts w:eastAsia="宋体" w:cs="Times New Roman" w:hint="eastAsia"/>
          <w:sz w:val="24"/>
          <w:szCs w:val="22"/>
        </w:rPr>
        <w:t>1.08</w:t>
      </w:r>
      <w:r>
        <w:rPr>
          <w:rFonts w:eastAsia="宋体" w:cs="Times New Roman"/>
          <w:sz w:val="24"/>
          <w:szCs w:val="22"/>
        </w:rPr>
        <w:t>％</w:t>
      </w:r>
      <w:r>
        <w:rPr>
          <w:rFonts w:eastAsia="宋体" w:cs="Times New Roman" w:hint="eastAsia"/>
          <w:sz w:val="24"/>
          <w:szCs w:val="22"/>
        </w:rPr>
        <w:t>。水氟浓度高于</w:t>
      </w:r>
      <w:r>
        <w:rPr>
          <w:rFonts w:eastAsia="宋体" w:cs="Times New Roman" w:hint="eastAsia"/>
          <w:sz w:val="24"/>
          <w:szCs w:val="22"/>
        </w:rPr>
        <w:t>4.0</w:t>
      </w:r>
      <w:r>
        <w:rPr>
          <w:rFonts w:eastAsia="宋体" w:cs="Times New Roman"/>
          <w:sz w:val="24"/>
          <w:szCs w:val="22"/>
        </w:rPr>
        <w:t>mg/L</w:t>
      </w:r>
      <w:r>
        <w:rPr>
          <w:rFonts w:eastAsia="宋体" w:cs="Times New Roman" w:hint="eastAsia"/>
          <w:sz w:val="24"/>
          <w:szCs w:val="22"/>
        </w:rPr>
        <w:t>的</w:t>
      </w:r>
      <w:proofErr w:type="gramStart"/>
      <w:r>
        <w:rPr>
          <w:rFonts w:eastAsia="宋体" w:cs="Times New Roman" w:hint="eastAsia"/>
          <w:sz w:val="24"/>
          <w:szCs w:val="22"/>
        </w:rPr>
        <w:t>病区村</w:t>
      </w:r>
      <w:proofErr w:type="gramEnd"/>
      <w:r>
        <w:rPr>
          <w:rFonts w:eastAsia="宋体" w:cs="Times New Roman" w:hint="eastAsia"/>
          <w:sz w:val="24"/>
          <w:szCs w:val="22"/>
        </w:rPr>
        <w:t>全部分布在内蒙古。</w:t>
      </w:r>
    </w:p>
    <w:p w:rsidR="00C76495" w:rsidRDefault="00C76495" w:rsidP="00C76495">
      <w:pPr>
        <w:spacing w:line="360" w:lineRule="auto"/>
        <w:ind w:firstLineChars="196" w:firstLine="472"/>
        <w:outlineLvl w:val="1"/>
        <w:rPr>
          <w:b/>
          <w:sz w:val="24"/>
        </w:rPr>
      </w:pPr>
      <w:r>
        <w:rPr>
          <w:b/>
          <w:sz w:val="24"/>
        </w:rPr>
        <w:t>（三）氟斑牙病情监测结果</w:t>
      </w:r>
    </w:p>
    <w:p w:rsidR="00C76495" w:rsidRDefault="00C76495" w:rsidP="00C76495">
      <w:pPr>
        <w:spacing w:line="360" w:lineRule="auto"/>
        <w:ind w:firstLineChars="196" w:firstLine="470"/>
        <w:rPr>
          <w:sz w:val="24"/>
        </w:rPr>
      </w:pPr>
      <w:r>
        <w:rPr>
          <w:sz w:val="24"/>
        </w:rPr>
        <w:t>本年度</w:t>
      </w:r>
      <w:r>
        <w:rPr>
          <w:rFonts w:hint="eastAsia"/>
          <w:sz w:val="24"/>
        </w:rPr>
        <w:t>全国</w:t>
      </w:r>
      <w:r>
        <w:rPr>
          <w:sz w:val="24"/>
        </w:rPr>
        <w:t>共检查了</w:t>
      </w:r>
      <w:r>
        <w:rPr>
          <w:sz w:val="24"/>
        </w:rPr>
        <w:t>8-12</w:t>
      </w:r>
      <w:r>
        <w:rPr>
          <w:sz w:val="24"/>
        </w:rPr>
        <w:t>周岁儿童氟斑牙</w:t>
      </w:r>
      <w:r>
        <w:rPr>
          <w:sz w:val="24"/>
        </w:rPr>
        <w:t>2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194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245</w:t>
      </w:r>
      <w:r>
        <w:rPr>
          <w:sz w:val="24"/>
        </w:rPr>
        <w:t>人，检出氟斑牙患者</w:t>
      </w:r>
      <w:r>
        <w:rPr>
          <w:sz w:val="24"/>
        </w:rPr>
        <w:t>188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963</w:t>
      </w:r>
      <w:r>
        <w:rPr>
          <w:sz w:val="24"/>
        </w:rPr>
        <w:t>人，检出率为</w:t>
      </w:r>
      <w:r>
        <w:rPr>
          <w:rFonts w:hint="eastAsia"/>
          <w:sz w:val="24"/>
        </w:rPr>
        <w:t>8.61</w:t>
      </w:r>
      <w:r>
        <w:rPr>
          <w:sz w:val="24"/>
        </w:rPr>
        <w:t>%</w:t>
      </w:r>
      <w:r>
        <w:rPr>
          <w:sz w:val="24"/>
        </w:rPr>
        <w:t>。其中，</w:t>
      </w:r>
      <w:proofErr w:type="gramStart"/>
      <w:r>
        <w:rPr>
          <w:sz w:val="24"/>
        </w:rPr>
        <w:t>极</w:t>
      </w:r>
      <w:proofErr w:type="gramEnd"/>
      <w:r>
        <w:rPr>
          <w:sz w:val="24"/>
        </w:rPr>
        <w:t>轻度</w:t>
      </w:r>
      <w:r>
        <w:rPr>
          <w:sz w:val="24"/>
        </w:rPr>
        <w:t>83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900</w:t>
      </w:r>
      <w:r>
        <w:rPr>
          <w:sz w:val="24"/>
        </w:rPr>
        <w:t>例，占全部</w:t>
      </w:r>
      <w:r>
        <w:rPr>
          <w:rFonts w:hint="eastAsia"/>
          <w:sz w:val="24"/>
        </w:rPr>
        <w:t>病例</w:t>
      </w:r>
      <w:r>
        <w:rPr>
          <w:sz w:val="24"/>
        </w:rPr>
        <w:t>儿童的</w:t>
      </w:r>
      <w:r>
        <w:rPr>
          <w:rFonts w:hint="eastAsia"/>
          <w:sz w:val="24"/>
        </w:rPr>
        <w:t>44.40</w:t>
      </w:r>
      <w:r>
        <w:rPr>
          <w:sz w:val="24"/>
        </w:rPr>
        <w:t>％；</w:t>
      </w:r>
      <w:r>
        <w:rPr>
          <w:sz w:val="24"/>
        </w:rPr>
        <w:lastRenderedPageBreak/>
        <w:t>轻度</w:t>
      </w:r>
      <w:r>
        <w:rPr>
          <w:sz w:val="24"/>
        </w:rPr>
        <w:t>83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602</w:t>
      </w:r>
      <w:r>
        <w:rPr>
          <w:sz w:val="24"/>
        </w:rPr>
        <w:t>例，占全部</w:t>
      </w:r>
      <w:r>
        <w:rPr>
          <w:rFonts w:hint="eastAsia"/>
          <w:sz w:val="24"/>
        </w:rPr>
        <w:t>病例</w:t>
      </w:r>
      <w:r>
        <w:rPr>
          <w:sz w:val="24"/>
        </w:rPr>
        <w:t>儿童的</w:t>
      </w:r>
      <w:r>
        <w:rPr>
          <w:rFonts w:hint="eastAsia"/>
          <w:sz w:val="24"/>
        </w:rPr>
        <w:t>44.24</w:t>
      </w:r>
      <w:r>
        <w:rPr>
          <w:sz w:val="24"/>
        </w:rPr>
        <w:t>％；中度</w:t>
      </w:r>
      <w:r>
        <w:rPr>
          <w:sz w:val="24"/>
        </w:rPr>
        <w:t>18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812</w:t>
      </w:r>
      <w:r>
        <w:rPr>
          <w:sz w:val="24"/>
        </w:rPr>
        <w:t>例，占全部</w:t>
      </w:r>
      <w:r>
        <w:rPr>
          <w:rFonts w:hint="eastAsia"/>
          <w:sz w:val="24"/>
        </w:rPr>
        <w:t>病例</w:t>
      </w:r>
      <w:r>
        <w:rPr>
          <w:sz w:val="24"/>
        </w:rPr>
        <w:t>儿童的</w:t>
      </w:r>
      <w:r>
        <w:rPr>
          <w:rFonts w:hint="eastAsia"/>
          <w:sz w:val="24"/>
        </w:rPr>
        <w:t>9.96</w:t>
      </w:r>
      <w:r>
        <w:rPr>
          <w:sz w:val="24"/>
        </w:rPr>
        <w:t>％；重度</w:t>
      </w:r>
      <w:r>
        <w:rPr>
          <w:sz w:val="24"/>
        </w:rPr>
        <w:t>2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649</w:t>
      </w:r>
      <w:r>
        <w:rPr>
          <w:sz w:val="24"/>
        </w:rPr>
        <w:t>例，占全部</w:t>
      </w:r>
      <w:r>
        <w:rPr>
          <w:rFonts w:hint="eastAsia"/>
          <w:sz w:val="24"/>
        </w:rPr>
        <w:t>病例</w:t>
      </w:r>
      <w:r>
        <w:rPr>
          <w:sz w:val="24"/>
        </w:rPr>
        <w:t>儿童的</w:t>
      </w:r>
      <w:r>
        <w:rPr>
          <w:rFonts w:hint="eastAsia"/>
          <w:sz w:val="24"/>
        </w:rPr>
        <w:t>1.40</w:t>
      </w:r>
      <w:r>
        <w:rPr>
          <w:sz w:val="24"/>
        </w:rPr>
        <w:t>％。</w:t>
      </w:r>
      <w:r>
        <w:rPr>
          <w:rFonts w:hint="eastAsia"/>
          <w:sz w:val="24"/>
        </w:rPr>
        <w:t>此外，检出</w:t>
      </w:r>
      <w:r>
        <w:rPr>
          <w:sz w:val="24"/>
        </w:rPr>
        <w:t>可疑病例</w:t>
      </w:r>
      <w:r>
        <w:rPr>
          <w:sz w:val="24"/>
        </w:rPr>
        <w:t>138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677</w:t>
      </w:r>
      <w:r>
        <w:rPr>
          <w:sz w:val="24"/>
        </w:rPr>
        <w:t>例，占全部受检儿童的</w:t>
      </w:r>
      <w:r>
        <w:rPr>
          <w:rFonts w:hint="eastAsia"/>
          <w:sz w:val="24"/>
        </w:rPr>
        <w:t>6.32</w:t>
      </w:r>
      <w:r>
        <w:rPr>
          <w:sz w:val="24"/>
        </w:rPr>
        <w:t>％</w:t>
      </w:r>
      <w:r>
        <w:rPr>
          <w:rFonts w:hint="eastAsia"/>
          <w:sz w:val="24"/>
        </w:rPr>
        <w:t>。</w:t>
      </w:r>
    </w:p>
    <w:p w:rsidR="00C76495" w:rsidRDefault="00C76495" w:rsidP="00C76495">
      <w:pPr>
        <w:spacing w:line="360" w:lineRule="auto"/>
        <w:ind w:firstLineChars="196" w:firstLine="472"/>
        <w:outlineLvl w:val="1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（四）</w:t>
      </w:r>
      <w:proofErr w:type="gramStart"/>
      <w:r>
        <w:rPr>
          <w:rFonts w:ascii="宋体" w:hAnsi="宋体" w:hint="eastAsia"/>
          <w:b/>
          <w:sz w:val="24"/>
        </w:rPr>
        <w:t>病区县</w:t>
      </w:r>
      <w:proofErr w:type="gramEnd"/>
      <w:r>
        <w:rPr>
          <w:rFonts w:ascii="宋体" w:hAnsi="宋体" w:hint="eastAsia"/>
          <w:b/>
          <w:sz w:val="24"/>
        </w:rPr>
        <w:t>控制评价情况</w:t>
      </w:r>
    </w:p>
    <w:p w:rsidR="00C76495" w:rsidRDefault="00C76495" w:rsidP="00C76495">
      <w:pPr>
        <w:spacing w:line="360" w:lineRule="auto"/>
        <w:ind w:firstLineChars="196" w:firstLine="470"/>
        <w:rPr>
          <w:sz w:val="24"/>
        </w:rPr>
      </w:pPr>
      <w:r>
        <w:rPr>
          <w:sz w:val="24"/>
        </w:rPr>
        <w:t>截止到</w:t>
      </w:r>
      <w:r>
        <w:rPr>
          <w:sz w:val="24"/>
        </w:rPr>
        <w:t>202</w:t>
      </w:r>
      <w:r>
        <w:rPr>
          <w:rFonts w:hint="eastAsia"/>
          <w:sz w:val="24"/>
        </w:rPr>
        <w:t>3</w:t>
      </w:r>
      <w:r>
        <w:rPr>
          <w:sz w:val="24"/>
        </w:rPr>
        <w:t>年</w:t>
      </w:r>
      <w:r>
        <w:rPr>
          <w:rFonts w:hint="eastAsia"/>
          <w:sz w:val="24"/>
        </w:rPr>
        <w:t>底</w:t>
      </w:r>
      <w:r>
        <w:rPr>
          <w:sz w:val="24"/>
        </w:rPr>
        <w:t>，全国</w:t>
      </w:r>
      <w:r>
        <w:rPr>
          <w:sz w:val="24"/>
        </w:rPr>
        <w:t>28</w:t>
      </w:r>
      <w:r>
        <w:rPr>
          <w:sz w:val="24"/>
        </w:rPr>
        <w:t>个省共监测</w:t>
      </w:r>
      <w:r>
        <w:rPr>
          <w:sz w:val="24"/>
        </w:rPr>
        <w:t>1</w:t>
      </w:r>
      <w:r>
        <w:rPr>
          <w:rFonts w:hAnsi="宋体" w:hint="eastAsia"/>
          <w:sz w:val="24"/>
          <w:szCs w:val="24"/>
        </w:rPr>
        <w:t>,</w:t>
      </w:r>
      <w:r>
        <w:rPr>
          <w:sz w:val="24"/>
        </w:rPr>
        <w:t>04</w:t>
      </w:r>
      <w:r>
        <w:rPr>
          <w:rFonts w:hint="eastAsia"/>
          <w:sz w:val="24"/>
        </w:rPr>
        <w:t>2</w:t>
      </w:r>
      <w:r>
        <w:rPr>
          <w:sz w:val="24"/>
        </w:rPr>
        <w:t>个饮水型</w:t>
      </w:r>
      <w:r>
        <w:rPr>
          <w:rFonts w:hint="eastAsia"/>
          <w:sz w:val="24"/>
        </w:rPr>
        <w:t>地方性</w:t>
      </w:r>
      <w:r>
        <w:rPr>
          <w:sz w:val="24"/>
        </w:rPr>
        <w:t>氟中毒病区县</w:t>
      </w:r>
      <w:r>
        <w:rPr>
          <w:rFonts w:hint="eastAsia"/>
          <w:sz w:val="24"/>
        </w:rPr>
        <w:t>。</w:t>
      </w:r>
      <w:r>
        <w:rPr>
          <w:sz w:val="24"/>
        </w:rPr>
        <w:t>其中，完全达到控制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sz w:val="24"/>
        </w:rPr>
        <w:t>9</w:t>
      </w:r>
      <w:r>
        <w:rPr>
          <w:rFonts w:hint="eastAsia"/>
          <w:sz w:val="24"/>
        </w:rPr>
        <w:t>31</w:t>
      </w:r>
      <w:r>
        <w:rPr>
          <w:sz w:val="24"/>
        </w:rPr>
        <w:t>个，占总数的</w:t>
      </w:r>
      <w:r>
        <w:rPr>
          <w:rFonts w:hint="eastAsia"/>
          <w:sz w:val="24"/>
        </w:rPr>
        <w:t>89.35</w:t>
      </w:r>
      <w:r>
        <w:rPr>
          <w:sz w:val="24"/>
        </w:rPr>
        <w:t>%</w:t>
      </w:r>
      <w:r>
        <w:rPr>
          <w:sz w:val="24"/>
        </w:rPr>
        <w:t>，北京、</w:t>
      </w:r>
      <w:r>
        <w:rPr>
          <w:rFonts w:hint="eastAsia"/>
          <w:sz w:val="24"/>
        </w:rPr>
        <w:t>吉林</w:t>
      </w:r>
      <w:r>
        <w:rPr>
          <w:sz w:val="24"/>
        </w:rPr>
        <w:t>等</w:t>
      </w:r>
      <w:r>
        <w:rPr>
          <w:sz w:val="24"/>
        </w:rPr>
        <w:t>1</w:t>
      </w:r>
      <w:r>
        <w:rPr>
          <w:rFonts w:hint="eastAsia"/>
          <w:sz w:val="24"/>
        </w:rPr>
        <w:t>3</w:t>
      </w:r>
      <w:r>
        <w:rPr>
          <w:sz w:val="24"/>
        </w:rPr>
        <w:t>个省控制率达到</w:t>
      </w:r>
      <w:r>
        <w:rPr>
          <w:sz w:val="24"/>
        </w:rPr>
        <w:t>100%</w:t>
      </w:r>
      <w:r>
        <w:rPr>
          <w:sz w:val="24"/>
        </w:rPr>
        <w:t>；</w:t>
      </w:r>
      <w:r>
        <w:rPr>
          <w:rFonts w:hint="eastAsia"/>
          <w:sz w:val="24"/>
        </w:rPr>
        <w:t>甘肃（</w:t>
      </w:r>
      <w:r>
        <w:rPr>
          <w:rFonts w:hint="eastAsia"/>
          <w:sz w:val="24"/>
        </w:rPr>
        <w:t>97.92%</w:t>
      </w:r>
      <w:r>
        <w:rPr>
          <w:rFonts w:hint="eastAsia"/>
          <w:sz w:val="24"/>
        </w:rPr>
        <w:t>）、</w:t>
      </w:r>
      <w:r>
        <w:rPr>
          <w:sz w:val="24"/>
        </w:rPr>
        <w:t>新疆（</w:t>
      </w:r>
      <w:r>
        <w:rPr>
          <w:sz w:val="24"/>
        </w:rPr>
        <w:t>9</w:t>
      </w:r>
      <w:r>
        <w:rPr>
          <w:rFonts w:hint="eastAsia"/>
          <w:sz w:val="24"/>
        </w:rPr>
        <w:t>7.56</w:t>
      </w:r>
      <w:r>
        <w:rPr>
          <w:sz w:val="24"/>
        </w:rPr>
        <w:t>%</w:t>
      </w:r>
      <w:r>
        <w:rPr>
          <w:sz w:val="24"/>
        </w:rPr>
        <w:t>）</w:t>
      </w:r>
      <w:r>
        <w:rPr>
          <w:rFonts w:hint="eastAsia"/>
          <w:sz w:val="24"/>
        </w:rPr>
        <w:t>等</w:t>
      </w:r>
      <w:r>
        <w:rPr>
          <w:rFonts w:hint="eastAsia"/>
          <w:sz w:val="24"/>
        </w:rPr>
        <w:t>7</w:t>
      </w:r>
      <w:r>
        <w:rPr>
          <w:sz w:val="24"/>
        </w:rPr>
        <w:t>个省控制率在</w:t>
      </w:r>
      <w:r>
        <w:rPr>
          <w:sz w:val="24"/>
        </w:rPr>
        <w:t>90%</w:t>
      </w:r>
      <w:r>
        <w:rPr>
          <w:rFonts w:hint="eastAsia"/>
          <w:sz w:val="24"/>
        </w:rPr>
        <w:t>至</w:t>
      </w:r>
      <w:r>
        <w:rPr>
          <w:sz w:val="24"/>
        </w:rPr>
        <w:t>100%</w:t>
      </w:r>
      <w:r>
        <w:rPr>
          <w:sz w:val="24"/>
        </w:rPr>
        <w:t>之间；</w:t>
      </w:r>
      <w:r>
        <w:rPr>
          <w:rFonts w:hint="eastAsia"/>
          <w:sz w:val="24"/>
        </w:rPr>
        <w:t>河北（</w:t>
      </w:r>
      <w:r>
        <w:rPr>
          <w:rFonts w:hint="eastAsia"/>
          <w:sz w:val="24"/>
        </w:rPr>
        <w:t>89.69%</w:t>
      </w:r>
      <w:r>
        <w:rPr>
          <w:rFonts w:hint="eastAsia"/>
          <w:sz w:val="24"/>
        </w:rPr>
        <w:t>）、辽宁（</w:t>
      </w:r>
      <w:r>
        <w:rPr>
          <w:rFonts w:hint="eastAsia"/>
          <w:sz w:val="24"/>
        </w:rPr>
        <w:t>89.09%</w:t>
      </w:r>
      <w:r>
        <w:rPr>
          <w:rFonts w:hint="eastAsia"/>
          <w:sz w:val="24"/>
        </w:rPr>
        <w:t>）等</w:t>
      </w:r>
      <w:r>
        <w:rPr>
          <w:rFonts w:hint="eastAsia"/>
          <w:sz w:val="24"/>
        </w:rPr>
        <w:t>4</w:t>
      </w:r>
      <w:r>
        <w:rPr>
          <w:sz w:val="24"/>
        </w:rPr>
        <w:t>个省控制率在</w:t>
      </w:r>
      <w:r>
        <w:rPr>
          <w:sz w:val="24"/>
        </w:rPr>
        <w:t>80%</w:t>
      </w:r>
      <w:r>
        <w:rPr>
          <w:rFonts w:hint="eastAsia"/>
          <w:sz w:val="24"/>
        </w:rPr>
        <w:t>至</w:t>
      </w:r>
      <w:r>
        <w:rPr>
          <w:sz w:val="24"/>
        </w:rPr>
        <w:t>90%</w:t>
      </w:r>
      <w:r>
        <w:rPr>
          <w:sz w:val="24"/>
        </w:rPr>
        <w:t>之间；控制率低于</w:t>
      </w:r>
      <w:r>
        <w:rPr>
          <w:sz w:val="24"/>
        </w:rPr>
        <w:t>80%</w:t>
      </w:r>
      <w:r>
        <w:rPr>
          <w:sz w:val="24"/>
        </w:rPr>
        <w:t>的省份有</w:t>
      </w:r>
      <w:r>
        <w:rPr>
          <w:rFonts w:hint="eastAsia"/>
          <w:sz w:val="24"/>
        </w:rPr>
        <w:t>内蒙古</w:t>
      </w:r>
      <w:r>
        <w:rPr>
          <w:sz w:val="24"/>
        </w:rPr>
        <w:t>（</w:t>
      </w:r>
      <w:r>
        <w:rPr>
          <w:sz w:val="24"/>
        </w:rPr>
        <w:t>7</w:t>
      </w:r>
      <w:r>
        <w:rPr>
          <w:rFonts w:hint="eastAsia"/>
          <w:sz w:val="24"/>
        </w:rPr>
        <w:t>0.24</w:t>
      </w:r>
      <w:r>
        <w:rPr>
          <w:sz w:val="24"/>
        </w:rPr>
        <w:t>%</w:t>
      </w:r>
      <w:r>
        <w:rPr>
          <w:sz w:val="24"/>
        </w:rPr>
        <w:t>）、安徽（</w:t>
      </w:r>
      <w:r>
        <w:rPr>
          <w:rFonts w:hint="eastAsia"/>
          <w:sz w:val="24"/>
        </w:rPr>
        <w:t>52.00</w:t>
      </w:r>
      <w:r>
        <w:rPr>
          <w:sz w:val="24"/>
        </w:rPr>
        <w:t>%</w:t>
      </w:r>
      <w:r>
        <w:rPr>
          <w:sz w:val="24"/>
        </w:rPr>
        <w:t>）</w:t>
      </w:r>
      <w:r>
        <w:rPr>
          <w:rFonts w:hint="eastAsia"/>
          <w:sz w:val="24"/>
        </w:rPr>
        <w:t>、</w:t>
      </w:r>
      <w:r>
        <w:rPr>
          <w:sz w:val="24"/>
        </w:rPr>
        <w:t>四川（</w:t>
      </w:r>
      <w:r>
        <w:rPr>
          <w:rFonts w:hint="eastAsia"/>
          <w:sz w:val="24"/>
        </w:rPr>
        <w:t>50.00</w:t>
      </w:r>
      <w:r>
        <w:rPr>
          <w:sz w:val="24"/>
        </w:rPr>
        <w:t>%</w:t>
      </w:r>
      <w:r>
        <w:rPr>
          <w:sz w:val="24"/>
        </w:rPr>
        <w:t>）和天津（</w:t>
      </w:r>
      <w:r>
        <w:rPr>
          <w:rFonts w:hint="eastAsia"/>
          <w:sz w:val="24"/>
        </w:rPr>
        <w:t>3</w:t>
      </w:r>
      <w:r>
        <w:rPr>
          <w:sz w:val="24"/>
        </w:rPr>
        <w:t>0</w:t>
      </w:r>
      <w:r>
        <w:rPr>
          <w:rFonts w:hint="eastAsia"/>
          <w:sz w:val="24"/>
        </w:rPr>
        <w:t>.00</w:t>
      </w:r>
      <w:r>
        <w:rPr>
          <w:sz w:val="24"/>
        </w:rPr>
        <w:t>%</w:t>
      </w:r>
      <w:r>
        <w:rPr>
          <w:sz w:val="24"/>
        </w:rPr>
        <w:t>）。防治措施达到控制的县有</w:t>
      </w:r>
      <w:r>
        <w:rPr>
          <w:rFonts w:hint="eastAsia"/>
          <w:sz w:val="24"/>
        </w:rPr>
        <w:t>983</w:t>
      </w:r>
      <w:r>
        <w:rPr>
          <w:sz w:val="24"/>
        </w:rPr>
        <w:t>个，占</w:t>
      </w:r>
      <w:proofErr w:type="gramStart"/>
      <w:r>
        <w:rPr>
          <w:rFonts w:hint="eastAsia"/>
          <w:sz w:val="24"/>
        </w:rPr>
        <w:t>病区县</w:t>
      </w:r>
      <w:proofErr w:type="gramEnd"/>
      <w:r>
        <w:rPr>
          <w:sz w:val="24"/>
        </w:rPr>
        <w:t>总数的</w:t>
      </w:r>
      <w:r>
        <w:rPr>
          <w:rFonts w:hint="eastAsia"/>
          <w:sz w:val="24"/>
        </w:rPr>
        <w:t>94.34</w:t>
      </w:r>
      <w:r>
        <w:rPr>
          <w:sz w:val="24"/>
        </w:rPr>
        <w:t>%</w:t>
      </w:r>
      <w:r>
        <w:rPr>
          <w:sz w:val="24"/>
        </w:rPr>
        <w:t>，其中，北京、天津等</w:t>
      </w:r>
      <w:r>
        <w:rPr>
          <w:rFonts w:hint="eastAsia"/>
          <w:sz w:val="24"/>
        </w:rPr>
        <w:t>17</w:t>
      </w:r>
      <w:r>
        <w:rPr>
          <w:sz w:val="24"/>
        </w:rPr>
        <w:t>个省</w:t>
      </w:r>
      <w:r>
        <w:rPr>
          <w:rFonts w:hint="eastAsia"/>
          <w:sz w:val="24"/>
        </w:rPr>
        <w:t>的</w:t>
      </w:r>
      <w:r>
        <w:rPr>
          <w:sz w:val="24"/>
        </w:rPr>
        <w:t>防治措施控制率为</w:t>
      </w:r>
      <w:r>
        <w:rPr>
          <w:sz w:val="24"/>
        </w:rPr>
        <w:t>100%</w:t>
      </w:r>
      <w:r>
        <w:rPr>
          <w:sz w:val="24"/>
        </w:rPr>
        <w:t>，</w:t>
      </w:r>
      <w:r>
        <w:rPr>
          <w:rFonts w:hint="eastAsia"/>
          <w:sz w:val="24"/>
        </w:rPr>
        <w:t>山西</w:t>
      </w:r>
      <w:r>
        <w:rPr>
          <w:sz w:val="24"/>
        </w:rPr>
        <w:t>等</w:t>
      </w:r>
      <w:r>
        <w:rPr>
          <w:rFonts w:hint="eastAsia"/>
          <w:sz w:val="24"/>
        </w:rPr>
        <w:t>11</w:t>
      </w:r>
      <w:r>
        <w:rPr>
          <w:sz w:val="24"/>
        </w:rPr>
        <w:t>个省有</w:t>
      </w:r>
      <w:r>
        <w:rPr>
          <w:rFonts w:hint="eastAsia"/>
          <w:sz w:val="24"/>
        </w:rPr>
        <w:t>59</w:t>
      </w:r>
      <w:r>
        <w:rPr>
          <w:rFonts w:hint="eastAsia"/>
          <w:sz w:val="24"/>
        </w:rPr>
        <w:t>个</w:t>
      </w:r>
      <w:proofErr w:type="gramStart"/>
      <w:r>
        <w:rPr>
          <w:sz w:val="24"/>
        </w:rPr>
        <w:t>病区县防治</w:t>
      </w:r>
      <w:proofErr w:type="gramEnd"/>
      <w:r>
        <w:rPr>
          <w:sz w:val="24"/>
        </w:rPr>
        <w:t>措施没有达到控制</w:t>
      </w:r>
      <w:r>
        <w:rPr>
          <w:rFonts w:hint="eastAsia"/>
          <w:sz w:val="24"/>
        </w:rPr>
        <w:t>标准</w:t>
      </w:r>
      <w:r>
        <w:rPr>
          <w:sz w:val="24"/>
        </w:rPr>
        <w:t>。</w:t>
      </w:r>
    </w:p>
    <w:p w:rsidR="00C76495" w:rsidRDefault="00C76495" w:rsidP="00C76495">
      <w:pPr>
        <w:spacing w:line="360" w:lineRule="auto"/>
        <w:ind w:firstLineChars="200" w:firstLine="482"/>
        <w:outlineLvl w:val="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四、主要结论</w:t>
      </w:r>
    </w:p>
    <w:p w:rsidR="00C76495" w:rsidRDefault="00C76495" w:rsidP="00C7649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（一）</w:t>
      </w:r>
      <w:r>
        <w:rPr>
          <w:rFonts w:hAnsi="宋体" w:hint="eastAsia"/>
          <w:sz w:val="24"/>
          <w:szCs w:val="24"/>
        </w:rPr>
        <w:t>本年度在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8</w:t>
      </w:r>
      <w:r>
        <w:rPr>
          <w:rFonts w:hAnsi="宋体"/>
          <w:sz w:val="24"/>
          <w:szCs w:val="24"/>
        </w:rPr>
        <w:t>个省共监测了</w:t>
      </w:r>
      <w:r>
        <w:rPr>
          <w:rFonts w:hAnsi="宋体" w:hint="eastAsia"/>
          <w:sz w:val="24"/>
          <w:szCs w:val="24"/>
        </w:rPr>
        <w:t>74</w:t>
      </w:r>
      <w:r>
        <w:rPr>
          <w:rFonts w:hint="eastAsia"/>
          <w:sz w:val="24"/>
        </w:rPr>
        <w:t>,</w:t>
      </w:r>
      <w:r>
        <w:rPr>
          <w:rFonts w:hAnsi="宋体" w:hint="eastAsia"/>
          <w:sz w:val="24"/>
          <w:szCs w:val="24"/>
        </w:rPr>
        <w:t>145</w:t>
      </w:r>
      <w:r>
        <w:rPr>
          <w:rFonts w:hAnsi="宋体"/>
          <w:sz w:val="24"/>
          <w:szCs w:val="24"/>
        </w:rPr>
        <w:t>个</w:t>
      </w:r>
      <w:r>
        <w:rPr>
          <w:rFonts w:hint="eastAsia"/>
          <w:sz w:val="24"/>
        </w:rPr>
        <w:t>饮水型地方性氟中毒</w:t>
      </w:r>
      <w:r>
        <w:rPr>
          <w:rFonts w:hAnsi="宋体" w:hint="eastAsia"/>
          <w:sz w:val="24"/>
          <w:szCs w:val="24"/>
        </w:rPr>
        <w:t>病区</w:t>
      </w:r>
      <w:r>
        <w:rPr>
          <w:rFonts w:hAnsi="宋体"/>
          <w:sz w:val="24"/>
          <w:szCs w:val="24"/>
        </w:rPr>
        <w:t>村</w:t>
      </w:r>
      <w:r>
        <w:rPr>
          <w:rFonts w:hAnsi="宋体" w:hint="eastAsia"/>
          <w:sz w:val="24"/>
          <w:szCs w:val="24"/>
        </w:rPr>
        <w:t>，改水率为</w:t>
      </w:r>
      <w:r>
        <w:rPr>
          <w:rFonts w:hAnsi="宋体" w:hint="eastAsia"/>
          <w:sz w:val="24"/>
          <w:szCs w:val="24"/>
        </w:rPr>
        <w:t>99.25%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73588/74145</w:t>
      </w:r>
      <w:r>
        <w:rPr>
          <w:rFonts w:hAnsi="宋体" w:hint="eastAsia"/>
          <w:sz w:val="24"/>
          <w:szCs w:val="24"/>
        </w:rPr>
        <w:t>），改水工程正常运转率为</w:t>
      </w:r>
      <w:r>
        <w:rPr>
          <w:rFonts w:hAnsi="宋体" w:hint="eastAsia"/>
          <w:sz w:val="24"/>
          <w:szCs w:val="24"/>
        </w:rPr>
        <w:t>99.01%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72862/73588</w:t>
      </w:r>
      <w:r>
        <w:rPr>
          <w:rFonts w:hAnsi="宋体" w:hint="eastAsia"/>
          <w:sz w:val="24"/>
          <w:szCs w:val="24"/>
        </w:rPr>
        <w:t>），水氟合格率为</w:t>
      </w:r>
      <w:r>
        <w:rPr>
          <w:rFonts w:hAnsi="宋体" w:hint="eastAsia"/>
          <w:sz w:val="24"/>
          <w:szCs w:val="24"/>
        </w:rPr>
        <w:t>96.12%</w:t>
      </w: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70732/73588</w:t>
      </w:r>
      <w:r>
        <w:rPr>
          <w:rFonts w:hAnsi="宋体" w:hint="eastAsia"/>
          <w:sz w:val="24"/>
          <w:szCs w:val="24"/>
        </w:rPr>
        <w:t>）。</w:t>
      </w:r>
      <w:r>
        <w:rPr>
          <w:rFonts w:hint="eastAsia"/>
          <w:sz w:val="24"/>
        </w:rPr>
        <w:t>557</w:t>
      </w:r>
      <w:r>
        <w:rPr>
          <w:sz w:val="24"/>
        </w:rPr>
        <w:t>个未改水历史</w:t>
      </w:r>
      <w:proofErr w:type="gramStart"/>
      <w:r>
        <w:rPr>
          <w:sz w:val="24"/>
        </w:rPr>
        <w:t>病区村</w:t>
      </w:r>
      <w:proofErr w:type="gramEnd"/>
      <w:r>
        <w:rPr>
          <w:rFonts w:hint="eastAsia"/>
          <w:sz w:val="24"/>
        </w:rPr>
        <w:t>水氟超标率为</w:t>
      </w:r>
      <w:r>
        <w:rPr>
          <w:rFonts w:hint="eastAsia"/>
          <w:sz w:val="24"/>
        </w:rPr>
        <w:t>21.01%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117/557</w:t>
      </w:r>
      <w:r>
        <w:rPr>
          <w:rFonts w:hint="eastAsia"/>
          <w:sz w:val="24"/>
        </w:rPr>
        <w:t>）。</w:t>
      </w:r>
    </w:p>
    <w:p w:rsidR="0013380E" w:rsidRDefault="00C76495" w:rsidP="00C76495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Ansi="宋体" w:hint="eastAsia"/>
          <w:sz w:val="24"/>
          <w:szCs w:val="24"/>
        </w:rPr>
        <w:t>（二）本年度共检查</w:t>
      </w:r>
      <w:r>
        <w:rPr>
          <w:sz w:val="24"/>
        </w:rPr>
        <w:t>8-12</w:t>
      </w:r>
      <w:r>
        <w:rPr>
          <w:sz w:val="24"/>
        </w:rPr>
        <w:t>周岁儿童氟斑牙</w:t>
      </w:r>
      <w:r>
        <w:rPr>
          <w:rFonts w:hint="eastAsia"/>
          <w:sz w:val="24"/>
        </w:rPr>
        <w:t>2,194,245</w:t>
      </w:r>
      <w:r>
        <w:rPr>
          <w:sz w:val="24"/>
        </w:rPr>
        <w:t>人</w:t>
      </w:r>
      <w:r>
        <w:rPr>
          <w:rFonts w:hint="eastAsia"/>
          <w:sz w:val="24"/>
        </w:rPr>
        <w:t>，</w:t>
      </w:r>
      <w:r>
        <w:rPr>
          <w:sz w:val="24"/>
        </w:rPr>
        <w:t>检出氟斑牙患者</w:t>
      </w:r>
      <w:r>
        <w:rPr>
          <w:rFonts w:hint="eastAsia"/>
          <w:sz w:val="24"/>
        </w:rPr>
        <w:t>188,963</w:t>
      </w:r>
      <w:r>
        <w:rPr>
          <w:sz w:val="24"/>
        </w:rPr>
        <w:t>人，检出率为</w:t>
      </w:r>
      <w:r>
        <w:rPr>
          <w:rFonts w:hint="eastAsia"/>
          <w:sz w:val="24"/>
        </w:rPr>
        <w:t>8.61</w:t>
      </w:r>
      <w:r>
        <w:rPr>
          <w:sz w:val="24"/>
        </w:rPr>
        <w:t>%</w:t>
      </w:r>
      <w:r>
        <w:rPr>
          <w:rFonts w:hint="eastAsia"/>
          <w:sz w:val="24"/>
        </w:rPr>
        <w:t>。</w:t>
      </w:r>
    </w:p>
    <w:p w:rsidR="00C76495" w:rsidRDefault="00C76495" w:rsidP="00C76495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（三）全国</w:t>
      </w:r>
      <w:r>
        <w:rPr>
          <w:rFonts w:hint="eastAsia"/>
          <w:sz w:val="24"/>
        </w:rPr>
        <w:t>1,042</w:t>
      </w:r>
      <w:r>
        <w:rPr>
          <w:sz w:val="24"/>
        </w:rPr>
        <w:t>个饮水型</w:t>
      </w:r>
      <w:r>
        <w:rPr>
          <w:rFonts w:hint="eastAsia"/>
          <w:sz w:val="24"/>
        </w:rPr>
        <w:t>地方性</w:t>
      </w:r>
      <w:r>
        <w:rPr>
          <w:sz w:val="24"/>
        </w:rPr>
        <w:t>氟中毒病区县</w:t>
      </w:r>
      <w:r>
        <w:rPr>
          <w:rFonts w:hint="eastAsia"/>
          <w:sz w:val="24"/>
        </w:rPr>
        <w:t>中，完</w:t>
      </w:r>
      <w:r>
        <w:rPr>
          <w:sz w:val="24"/>
        </w:rPr>
        <w:t>全达到控制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rFonts w:hint="eastAsia"/>
          <w:sz w:val="24"/>
        </w:rPr>
        <w:t>931</w:t>
      </w:r>
      <w:r>
        <w:rPr>
          <w:sz w:val="24"/>
        </w:rPr>
        <w:t>个，占总数的</w:t>
      </w:r>
      <w:r>
        <w:rPr>
          <w:rFonts w:hint="eastAsia"/>
          <w:sz w:val="24"/>
        </w:rPr>
        <w:t>89.35</w:t>
      </w:r>
      <w:r>
        <w:rPr>
          <w:sz w:val="24"/>
        </w:rPr>
        <w:t>%</w:t>
      </w:r>
      <w:r>
        <w:rPr>
          <w:rFonts w:hint="eastAsia"/>
          <w:sz w:val="24"/>
        </w:rPr>
        <w:t>，</w:t>
      </w:r>
      <w:r>
        <w:rPr>
          <w:sz w:val="24"/>
        </w:rPr>
        <w:t>防治措施达到控制</w:t>
      </w:r>
      <w:r>
        <w:rPr>
          <w:rFonts w:hint="eastAsia"/>
          <w:sz w:val="24"/>
        </w:rPr>
        <w:t>标准</w:t>
      </w:r>
      <w:r>
        <w:rPr>
          <w:sz w:val="24"/>
        </w:rPr>
        <w:t>的县有</w:t>
      </w:r>
      <w:r>
        <w:rPr>
          <w:rFonts w:hint="eastAsia"/>
          <w:sz w:val="24"/>
        </w:rPr>
        <w:t>983</w:t>
      </w:r>
      <w:r>
        <w:rPr>
          <w:sz w:val="24"/>
        </w:rPr>
        <w:t>个，占</w:t>
      </w:r>
      <w:proofErr w:type="gramStart"/>
      <w:r>
        <w:rPr>
          <w:rFonts w:hint="eastAsia"/>
          <w:sz w:val="24"/>
        </w:rPr>
        <w:t>病区县</w:t>
      </w:r>
      <w:proofErr w:type="gramEnd"/>
      <w:r>
        <w:rPr>
          <w:sz w:val="24"/>
        </w:rPr>
        <w:t>总数的</w:t>
      </w:r>
      <w:r>
        <w:rPr>
          <w:sz w:val="24"/>
        </w:rPr>
        <w:t>9</w:t>
      </w:r>
      <w:r>
        <w:rPr>
          <w:rFonts w:hint="eastAsia"/>
          <w:sz w:val="24"/>
        </w:rPr>
        <w:t>4.34</w:t>
      </w:r>
      <w:r>
        <w:rPr>
          <w:sz w:val="24"/>
        </w:rPr>
        <w:t>%</w:t>
      </w:r>
      <w:r>
        <w:rPr>
          <w:rFonts w:hint="eastAsia"/>
          <w:sz w:val="24"/>
        </w:rPr>
        <w:t>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0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五</w:t>
      </w:r>
      <w:r>
        <w:rPr>
          <w:rFonts w:eastAsia="宋体" w:hAnsi="宋体" w:cs="Times New Roman"/>
          <w:b/>
          <w:sz w:val="24"/>
          <w:szCs w:val="24"/>
        </w:rPr>
        <w:t>、存在的问题</w:t>
      </w:r>
      <w:r>
        <w:rPr>
          <w:rFonts w:eastAsia="宋体" w:hAnsi="宋体" w:cs="Times New Roman" w:hint="eastAsia"/>
          <w:b/>
          <w:sz w:val="24"/>
          <w:szCs w:val="24"/>
        </w:rPr>
        <w:t>和下一步工作建议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（一）</w:t>
      </w:r>
      <w:proofErr w:type="gramStart"/>
      <w:r>
        <w:rPr>
          <w:rFonts w:eastAsia="宋体" w:cs="Times New Roman" w:hint="eastAsia"/>
          <w:b/>
          <w:bCs/>
          <w:sz w:val="24"/>
          <w:szCs w:val="24"/>
        </w:rPr>
        <w:t>病区县</w:t>
      </w:r>
      <w:proofErr w:type="gramEnd"/>
      <w:r>
        <w:rPr>
          <w:rFonts w:eastAsia="宋体" w:cs="Times New Roman" w:hint="eastAsia"/>
          <w:b/>
          <w:bCs/>
          <w:sz w:val="24"/>
          <w:szCs w:val="24"/>
        </w:rPr>
        <w:t>控制达标进展缓慢，巩固提升防治措施质效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与</w:t>
      </w:r>
      <w:r>
        <w:rPr>
          <w:rFonts w:eastAsia="宋体" w:cs="Times New Roman" w:hint="eastAsia"/>
          <w:bCs/>
          <w:sz w:val="24"/>
          <w:szCs w:val="24"/>
        </w:rPr>
        <w:t>2022</w:t>
      </w:r>
      <w:r>
        <w:rPr>
          <w:rFonts w:eastAsia="宋体" w:cs="Times New Roman" w:hint="eastAsia"/>
          <w:bCs/>
          <w:sz w:val="24"/>
          <w:szCs w:val="24"/>
        </w:rPr>
        <w:t>年相比，控制县数仅增加了</w:t>
      </w:r>
      <w:r>
        <w:rPr>
          <w:rFonts w:eastAsia="宋体" w:cs="Times New Roman" w:hint="eastAsia"/>
          <w:bCs/>
          <w:sz w:val="24"/>
          <w:szCs w:val="24"/>
        </w:rPr>
        <w:t>4</w:t>
      </w:r>
      <w:r>
        <w:rPr>
          <w:rFonts w:eastAsia="宋体" w:cs="Times New Roman" w:hint="eastAsia"/>
          <w:bCs/>
          <w:sz w:val="24"/>
          <w:szCs w:val="24"/>
        </w:rPr>
        <w:t>个，防治措施达到控制的县数与之持平，距离巩固提升行动方案要求的控制率达到</w:t>
      </w:r>
      <w:r>
        <w:rPr>
          <w:rFonts w:eastAsia="宋体" w:cs="Times New Roman" w:hint="eastAsia"/>
          <w:bCs/>
          <w:sz w:val="24"/>
          <w:szCs w:val="24"/>
        </w:rPr>
        <w:t>95%</w:t>
      </w:r>
      <w:r>
        <w:rPr>
          <w:rFonts w:eastAsia="宋体" w:cs="Times New Roman" w:hint="eastAsia"/>
          <w:bCs/>
          <w:sz w:val="24"/>
          <w:szCs w:val="24"/>
        </w:rPr>
        <w:t>的目标仍存在一定的差距，控制</w:t>
      </w:r>
      <w:proofErr w:type="gramStart"/>
      <w:r>
        <w:rPr>
          <w:rFonts w:eastAsia="宋体" w:cs="Times New Roman" w:hint="eastAsia"/>
          <w:bCs/>
          <w:sz w:val="24"/>
          <w:szCs w:val="24"/>
        </w:rPr>
        <w:t>率进展</w:t>
      </w:r>
      <w:proofErr w:type="gramEnd"/>
      <w:r>
        <w:rPr>
          <w:rFonts w:eastAsia="宋体" w:cs="Times New Roman" w:hint="eastAsia"/>
          <w:bCs/>
          <w:sz w:val="24"/>
          <w:szCs w:val="24"/>
        </w:rPr>
        <w:t>相对缓慢。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ascii="宋体" w:eastAsia="宋体" w:hAnsi="宋体" w:cs="Times New Roman"/>
          <w:sz w:val="24"/>
          <w:szCs w:val="24"/>
        </w:rPr>
      </w:pPr>
      <w:proofErr w:type="gramStart"/>
      <w:r>
        <w:rPr>
          <w:rFonts w:ascii="宋体" w:eastAsia="宋体" w:hAnsi="宋体" w:cs="Times New Roman" w:hint="eastAsia"/>
          <w:sz w:val="24"/>
          <w:szCs w:val="24"/>
        </w:rPr>
        <w:t>疾控部门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应加强与水利部门的协作，建立合理可行的改水工程后期维护和管理的长效机制，对于理化改水的</w:t>
      </w:r>
      <w:proofErr w:type="gramStart"/>
      <w:r>
        <w:rPr>
          <w:rFonts w:ascii="宋体"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ascii="宋体" w:eastAsia="宋体" w:hAnsi="宋体" w:cs="Times New Roman" w:hint="eastAsia"/>
          <w:sz w:val="24"/>
          <w:szCs w:val="24"/>
        </w:rPr>
        <w:t>应及时更换滤料或滤芯，确保后期配套服</w:t>
      </w:r>
      <w:r>
        <w:rPr>
          <w:rFonts w:ascii="宋体" w:eastAsia="宋体" w:hAnsi="宋体" w:cs="Times New Roman" w:hint="eastAsia"/>
          <w:sz w:val="24"/>
          <w:szCs w:val="24"/>
        </w:rPr>
        <w:lastRenderedPageBreak/>
        <w:t>务跟得上，真正发挥改水降氟的效果，打通实现县级控制率95%目标的最后一公里。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（二）少数地区仍存在高氟暴露水源，需落实改水降氟防控举措并做好健康教育</w:t>
      </w:r>
    </w:p>
    <w:p w:rsidR="00C76495" w:rsidRDefault="00C76495" w:rsidP="00C76495">
      <w:pPr>
        <w:pStyle w:val="GB2312TimesNewRoman2"/>
        <w:spacing w:line="360" w:lineRule="auto"/>
        <w:ind w:firstLine="480"/>
        <w:outlineLvl w:val="0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cs="Times New Roman"/>
          <w:sz w:val="24"/>
          <w:szCs w:val="24"/>
          <w:rPrChange w:id="0" w:author="zlj" w:date="2024-04-26T16:21:00Z">
            <w:rPr>
              <w:rFonts w:ascii="宋体" w:eastAsia="宋体" w:hAnsi="宋体" w:cs="Times New Roman" w:hint="eastAsia"/>
              <w:sz w:val="24"/>
              <w:szCs w:val="24"/>
            </w:rPr>
          </w:rPrChange>
        </w:rPr>
        <w:t>全国仍有</w:t>
      </w:r>
      <w:r>
        <w:rPr>
          <w:rFonts w:eastAsia="宋体" w:cs="Times New Roman"/>
          <w:sz w:val="24"/>
          <w:szCs w:val="24"/>
          <w:rPrChange w:id="1" w:author="zlj" w:date="2024-04-26T16:21:00Z">
            <w:rPr>
              <w:rFonts w:ascii="宋体" w:eastAsia="宋体" w:hAnsi="宋体" w:cs="Times New Roman" w:hint="eastAsia"/>
              <w:sz w:val="24"/>
              <w:szCs w:val="24"/>
            </w:rPr>
          </w:rPrChange>
        </w:rPr>
        <w:t>3414</w:t>
      </w:r>
      <w:r>
        <w:rPr>
          <w:rFonts w:eastAsia="宋体" w:cs="Times New Roman"/>
          <w:sz w:val="24"/>
          <w:szCs w:val="24"/>
          <w:rPrChange w:id="2" w:author="zlj" w:date="2024-04-26T16:21:00Z">
            <w:rPr>
              <w:rFonts w:ascii="宋体" w:eastAsia="宋体" w:hAnsi="宋体" w:cs="Times New Roman" w:hint="eastAsia"/>
              <w:sz w:val="24"/>
              <w:szCs w:val="24"/>
            </w:rPr>
          </w:rPrChange>
        </w:rPr>
        <w:t>个改水村和</w:t>
      </w:r>
      <w:r>
        <w:rPr>
          <w:rFonts w:eastAsia="宋体" w:cs="Times New Roman"/>
          <w:sz w:val="24"/>
          <w:szCs w:val="24"/>
          <w:rPrChange w:id="3" w:author="zlj" w:date="2024-04-26T16:21:00Z">
            <w:rPr>
              <w:rFonts w:ascii="宋体" w:eastAsia="宋体" w:hAnsi="宋体" w:cs="Times New Roman" w:hint="eastAsia"/>
              <w:sz w:val="24"/>
              <w:szCs w:val="24"/>
            </w:rPr>
          </w:rPrChange>
        </w:rPr>
        <w:t>117</w:t>
      </w:r>
      <w:r>
        <w:rPr>
          <w:rFonts w:eastAsia="宋体" w:cs="Times New Roman"/>
          <w:sz w:val="24"/>
          <w:szCs w:val="24"/>
          <w:rPrChange w:id="4" w:author="zlj" w:date="2024-04-26T16:21:00Z">
            <w:rPr>
              <w:rFonts w:ascii="宋体" w:eastAsia="宋体" w:hAnsi="宋体" w:cs="Times New Roman" w:hint="eastAsia"/>
              <w:sz w:val="24"/>
              <w:szCs w:val="24"/>
            </w:rPr>
          </w:rPrChange>
        </w:rPr>
        <w:t>个未改水村水氟含量超</w:t>
      </w:r>
      <w:r>
        <w:rPr>
          <w:rFonts w:eastAsia="宋体" w:cs="Times New Roman"/>
          <w:sz w:val="24"/>
          <w:szCs w:val="24"/>
        </w:rPr>
        <w:t>标，覆盖人口数分别为</w:t>
      </w:r>
      <w:r>
        <w:rPr>
          <w:rFonts w:eastAsia="宋体" w:cs="Times New Roman"/>
          <w:sz w:val="24"/>
          <w:szCs w:val="24"/>
        </w:rPr>
        <w:t>412.48</w:t>
      </w:r>
      <w:r>
        <w:rPr>
          <w:rFonts w:eastAsia="宋体" w:cs="Times New Roman"/>
          <w:sz w:val="24"/>
          <w:szCs w:val="24"/>
        </w:rPr>
        <w:t>万人和</w:t>
      </w:r>
      <w:r>
        <w:rPr>
          <w:rFonts w:eastAsia="宋体" w:cs="Times New Roman"/>
          <w:sz w:val="24"/>
          <w:szCs w:val="24"/>
        </w:rPr>
        <w:t>2</w:t>
      </w:r>
      <w:r>
        <w:rPr>
          <w:rFonts w:eastAsia="宋体" w:cs="Times New Roman" w:hint="eastAsia"/>
          <w:sz w:val="24"/>
          <w:szCs w:val="24"/>
        </w:rPr>
        <w:t>.</w:t>
      </w:r>
      <w:r>
        <w:rPr>
          <w:rFonts w:eastAsia="宋体" w:cs="Times New Roman"/>
          <w:sz w:val="24"/>
          <w:szCs w:val="24"/>
        </w:rPr>
        <w:t>6</w:t>
      </w:r>
      <w:r>
        <w:rPr>
          <w:rFonts w:eastAsia="宋体" w:cs="Times New Roman" w:hint="eastAsia"/>
          <w:sz w:val="24"/>
          <w:szCs w:val="24"/>
        </w:rPr>
        <w:t>9</w:t>
      </w:r>
      <w:r>
        <w:rPr>
          <w:rFonts w:eastAsia="宋体" w:cs="Times New Roman" w:hint="eastAsia"/>
          <w:sz w:val="24"/>
          <w:szCs w:val="24"/>
        </w:rPr>
        <w:t>万</w:t>
      </w:r>
      <w:r>
        <w:rPr>
          <w:rFonts w:eastAsia="宋体" w:cs="Times New Roman"/>
          <w:sz w:val="24"/>
          <w:szCs w:val="24"/>
        </w:rPr>
        <w:t>人。</w:t>
      </w:r>
      <w:r>
        <w:rPr>
          <w:rFonts w:ascii="宋体" w:eastAsia="宋体" w:hAnsi="宋体" w:cs="Times New Roman" w:hint="eastAsia"/>
          <w:sz w:val="24"/>
          <w:szCs w:val="24"/>
        </w:rPr>
        <w:t>本年度监测到水氟浓度超过</w:t>
      </w:r>
      <w:r>
        <w:rPr>
          <w:rFonts w:eastAsia="宋体" w:cs="Times New Roman"/>
          <w:sz w:val="24"/>
          <w:szCs w:val="22"/>
        </w:rPr>
        <w:t>4.0mg/L</w:t>
      </w:r>
      <w:r>
        <w:rPr>
          <w:rFonts w:eastAsia="宋体" w:cs="Times New Roman" w:hint="eastAsia"/>
          <w:sz w:val="24"/>
          <w:szCs w:val="22"/>
        </w:rPr>
        <w:t>的未改水村</w:t>
      </w:r>
      <w:r>
        <w:rPr>
          <w:rFonts w:eastAsia="宋体" w:cs="Times New Roman" w:hint="eastAsia"/>
          <w:sz w:val="24"/>
          <w:szCs w:val="22"/>
        </w:rPr>
        <w:t>6</w:t>
      </w:r>
      <w:r>
        <w:rPr>
          <w:rFonts w:eastAsia="宋体" w:cs="Times New Roman" w:hint="eastAsia"/>
          <w:sz w:val="24"/>
          <w:szCs w:val="22"/>
        </w:rPr>
        <w:t>个，其中</w:t>
      </w:r>
      <w:r>
        <w:rPr>
          <w:rFonts w:eastAsia="宋体" w:cs="Times New Roman" w:hint="eastAsia"/>
          <w:sz w:val="24"/>
          <w:szCs w:val="22"/>
        </w:rPr>
        <w:t>3</w:t>
      </w:r>
      <w:r>
        <w:rPr>
          <w:rFonts w:eastAsia="宋体" w:cs="Times New Roman" w:hint="eastAsia"/>
          <w:sz w:val="24"/>
          <w:szCs w:val="22"/>
        </w:rPr>
        <w:t>个村水氟超过</w:t>
      </w:r>
      <w:r>
        <w:rPr>
          <w:rFonts w:eastAsia="宋体" w:cs="Times New Roman" w:hint="eastAsia"/>
          <w:sz w:val="24"/>
          <w:szCs w:val="22"/>
        </w:rPr>
        <w:t>10</w:t>
      </w:r>
      <w:r>
        <w:rPr>
          <w:rFonts w:eastAsia="宋体" w:cs="Times New Roman"/>
          <w:sz w:val="24"/>
          <w:szCs w:val="22"/>
        </w:rPr>
        <w:t>.0mg/L</w:t>
      </w:r>
      <w:r>
        <w:rPr>
          <w:rFonts w:eastAsia="宋体" w:cs="Times New Roman" w:hint="eastAsia"/>
          <w:sz w:val="24"/>
          <w:szCs w:val="22"/>
        </w:rPr>
        <w:t>，最高值达</w:t>
      </w:r>
      <w:r>
        <w:rPr>
          <w:rFonts w:eastAsia="宋体" w:cs="Times New Roman" w:hint="eastAsia"/>
          <w:sz w:val="24"/>
          <w:szCs w:val="22"/>
        </w:rPr>
        <w:t>20.1</w:t>
      </w:r>
      <w:r>
        <w:rPr>
          <w:rFonts w:eastAsia="宋体" w:cs="Times New Roman"/>
          <w:sz w:val="24"/>
          <w:szCs w:val="22"/>
        </w:rPr>
        <w:t xml:space="preserve"> mg/L</w:t>
      </w:r>
      <w:r>
        <w:rPr>
          <w:rFonts w:eastAsia="宋体" w:cs="Times New Roman" w:hint="eastAsia"/>
          <w:sz w:val="24"/>
          <w:szCs w:val="22"/>
        </w:rPr>
        <w:t>，</w:t>
      </w:r>
      <w:r>
        <w:rPr>
          <w:rFonts w:ascii="宋体" w:eastAsia="宋体" w:hAnsi="宋体" w:cs="Times New Roman" w:hint="eastAsia"/>
          <w:sz w:val="24"/>
          <w:szCs w:val="24"/>
        </w:rPr>
        <w:t>当地政府应引起重视尽快落实改水降氟措施，让百姓早日喝上健康水。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/>
          <w:b/>
          <w:bCs/>
          <w:sz w:val="24"/>
          <w:szCs w:val="24"/>
        </w:rPr>
      </w:pPr>
      <w:r>
        <w:rPr>
          <w:rFonts w:eastAsia="宋体" w:cs="Times New Roman" w:hint="eastAsia"/>
          <w:b/>
          <w:sz w:val="24"/>
          <w:szCs w:val="24"/>
        </w:rPr>
        <w:t>（三）氟斑牙检出率持续下降但仍有反弹风险，应提高诊断技术并加强监测</w:t>
      </w:r>
    </w:p>
    <w:p w:rsidR="00C76495" w:rsidRDefault="00C76495" w:rsidP="00C76495">
      <w:pPr>
        <w:pStyle w:val="GB2312TimesNewRoman2"/>
        <w:spacing w:line="360" w:lineRule="auto"/>
        <w:ind w:firstLine="480"/>
        <w:rPr>
          <w:rFonts w:eastAsia="宋体" w:cs="Times New Roman"/>
          <w:bCs/>
          <w:sz w:val="24"/>
          <w:szCs w:val="24"/>
        </w:rPr>
      </w:pPr>
      <w:r>
        <w:rPr>
          <w:rFonts w:eastAsia="宋体" w:cs="Times New Roman" w:hint="eastAsia"/>
          <w:bCs/>
          <w:sz w:val="24"/>
          <w:szCs w:val="24"/>
        </w:rPr>
        <w:t>三年攻坚行动结束以后，随着各项目省改水降氟防治措施的全面落实，儿童氟斑牙病情呈逐年降低的趋势，但全国仍有</w:t>
      </w:r>
      <w:r>
        <w:rPr>
          <w:rFonts w:eastAsia="宋体" w:cs="Times New Roman" w:hint="eastAsia"/>
          <w:bCs/>
          <w:sz w:val="24"/>
          <w:szCs w:val="24"/>
        </w:rPr>
        <w:t>59</w:t>
      </w:r>
      <w:r>
        <w:rPr>
          <w:rFonts w:eastAsia="宋体" w:cs="Times New Roman" w:hint="eastAsia"/>
          <w:bCs/>
          <w:sz w:val="24"/>
          <w:szCs w:val="24"/>
        </w:rPr>
        <w:t>个</w:t>
      </w:r>
      <w:proofErr w:type="gramStart"/>
      <w:r>
        <w:rPr>
          <w:rFonts w:eastAsia="宋体" w:cs="Times New Roman" w:hint="eastAsia"/>
          <w:bCs/>
          <w:sz w:val="24"/>
          <w:szCs w:val="24"/>
        </w:rPr>
        <w:t>县儿童</w:t>
      </w:r>
      <w:proofErr w:type="gramEnd"/>
      <w:r>
        <w:rPr>
          <w:rFonts w:eastAsia="宋体" w:cs="Times New Roman" w:hint="eastAsia"/>
          <w:bCs/>
          <w:sz w:val="24"/>
          <w:szCs w:val="24"/>
        </w:rPr>
        <w:t>氟斑牙病情没有达到控制水平。此外在调研中发现，受氟斑牙诊断能力影响，部分地区实际的氟斑牙患病率可能高于监测数据。今后，应提高全国基层监测机构氟斑牙诊断能力，加强儿童氟斑牙病情监测，并做好健康教育宣传，避免因潜在高氟暴露带来的病情反弹影响控制达标结果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（四）历史</w:t>
      </w:r>
      <w:proofErr w:type="gramStart"/>
      <w:r>
        <w:rPr>
          <w:rFonts w:eastAsia="宋体" w:cs="Times New Roman" w:hint="eastAsia"/>
          <w:b/>
          <w:bCs/>
          <w:sz w:val="24"/>
          <w:szCs w:val="24"/>
        </w:rPr>
        <w:t>病区村</w:t>
      </w:r>
      <w:proofErr w:type="gramEnd"/>
      <w:r>
        <w:rPr>
          <w:rFonts w:eastAsia="宋体" w:cs="Times New Roman" w:hint="eastAsia"/>
          <w:b/>
          <w:bCs/>
          <w:sz w:val="24"/>
          <w:szCs w:val="24"/>
        </w:rPr>
        <w:t>逐年变化，应做好监测和管理</w:t>
      </w:r>
    </w:p>
    <w:p w:rsidR="00C76495" w:rsidRDefault="00C76495" w:rsidP="00C7649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随着三年攻坚行动方案的完成和巩固提升方案的实施，各项目省在全面落实防治措施的过程中，受搬迁、拆迁、行政区划变更等因素的影响，历史</w:t>
      </w:r>
      <w:proofErr w:type="gramStart"/>
      <w:r>
        <w:rPr>
          <w:rFonts w:hint="eastAsia"/>
          <w:bCs/>
          <w:sz w:val="24"/>
          <w:szCs w:val="24"/>
        </w:rPr>
        <w:t>病区村</w:t>
      </w:r>
      <w:proofErr w:type="gramEnd"/>
      <w:r>
        <w:rPr>
          <w:rFonts w:hint="eastAsia"/>
          <w:bCs/>
          <w:sz w:val="24"/>
          <w:szCs w:val="24"/>
        </w:rPr>
        <w:t>也逐年发生变化。各省应详细记录</w:t>
      </w:r>
      <w:proofErr w:type="gramStart"/>
      <w:r>
        <w:rPr>
          <w:rFonts w:hint="eastAsia"/>
          <w:bCs/>
          <w:sz w:val="24"/>
          <w:szCs w:val="24"/>
        </w:rPr>
        <w:t>病区村</w:t>
      </w:r>
      <w:proofErr w:type="gramEnd"/>
      <w:r>
        <w:rPr>
          <w:rFonts w:hint="eastAsia"/>
          <w:bCs/>
          <w:sz w:val="24"/>
          <w:szCs w:val="24"/>
        </w:rPr>
        <w:t>纳入和排除的原因，做好动态管理，做到有据可依，有底可查。避免因病区村数增减原因不清而增加无谓工作量或遗漏风险点。</w:t>
      </w:r>
    </w:p>
    <w:p w:rsidR="00C76495" w:rsidRDefault="00C76495" w:rsidP="00C76495">
      <w:pPr>
        <w:pStyle w:val="GB2312TimesNewRoman2"/>
        <w:spacing w:line="360" w:lineRule="auto"/>
        <w:ind w:firstLine="482"/>
        <w:outlineLvl w:val="1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cs="Times New Roman" w:hint="eastAsia"/>
          <w:b/>
          <w:bCs/>
          <w:sz w:val="24"/>
          <w:szCs w:val="24"/>
        </w:rPr>
        <w:t>（五）监测工作完成质量有待提高，防控技术能力需巩固强化</w:t>
      </w:r>
    </w:p>
    <w:p w:rsidR="00ED09AB" w:rsidRPr="0013380E" w:rsidRDefault="00C76495" w:rsidP="0013380E">
      <w:pPr>
        <w:spacing w:line="360" w:lineRule="auto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监测数据质量仍有待提高，上报不及时、数据重复、监测报告与数据库不一致等问题依然存在。</w:t>
      </w:r>
      <w:proofErr w:type="gramStart"/>
      <w:r>
        <w:rPr>
          <w:rFonts w:hint="eastAsia"/>
          <w:bCs/>
          <w:sz w:val="24"/>
          <w:szCs w:val="24"/>
        </w:rPr>
        <w:t>省级疾控部门</w:t>
      </w:r>
      <w:proofErr w:type="gramEnd"/>
      <w:r>
        <w:rPr>
          <w:rFonts w:hint="eastAsia"/>
          <w:bCs/>
          <w:sz w:val="24"/>
          <w:szCs w:val="24"/>
        </w:rPr>
        <w:t>应做好技术指导和工作督导，</w:t>
      </w:r>
      <w:proofErr w:type="gramStart"/>
      <w:r>
        <w:rPr>
          <w:rFonts w:hint="eastAsia"/>
          <w:bCs/>
          <w:sz w:val="24"/>
          <w:szCs w:val="24"/>
        </w:rPr>
        <w:t>各级疾控部门</w:t>
      </w:r>
      <w:proofErr w:type="gramEnd"/>
      <w:r>
        <w:rPr>
          <w:rFonts w:hint="eastAsia"/>
          <w:bCs/>
          <w:sz w:val="24"/>
          <w:szCs w:val="24"/>
        </w:rPr>
        <w:t>应做好数据审核，如更换业务人员应做好工作交接。各省级</w:t>
      </w:r>
      <w:proofErr w:type="gramStart"/>
      <w:r>
        <w:rPr>
          <w:rFonts w:hint="eastAsia"/>
          <w:bCs/>
          <w:sz w:val="24"/>
          <w:szCs w:val="24"/>
        </w:rPr>
        <w:t>疾控行政</w:t>
      </w:r>
      <w:proofErr w:type="gramEnd"/>
      <w:r>
        <w:rPr>
          <w:rFonts w:hint="eastAsia"/>
          <w:bCs/>
          <w:sz w:val="24"/>
          <w:szCs w:val="24"/>
        </w:rPr>
        <w:t>部门应加强基层地方病专业人员队伍建设，保障基层防治能力持续提升。国家层面也要通过召开培训班和专家下沉等方式，持续做好业务培训与技术指导工作。</w:t>
      </w:r>
    </w:p>
    <w:sectPr w:rsidR="00ED09AB" w:rsidRPr="0013380E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EA" w:rsidRDefault="00387CEA" w:rsidP="00C76495">
      <w:r>
        <w:separator/>
      </w:r>
    </w:p>
  </w:endnote>
  <w:endnote w:type="continuationSeparator" w:id="0">
    <w:p w:rsidR="00387CEA" w:rsidRDefault="00387CEA" w:rsidP="00C76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EA" w:rsidRDefault="00387CEA" w:rsidP="00C76495">
      <w:r>
        <w:separator/>
      </w:r>
    </w:p>
  </w:footnote>
  <w:footnote w:type="continuationSeparator" w:id="0">
    <w:p w:rsidR="00387CEA" w:rsidRDefault="00387CEA" w:rsidP="00C76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495"/>
    <w:rsid w:val="0000000F"/>
    <w:rsid w:val="00000467"/>
    <w:rsid w:val="00000F3D"/>
    <w:rsid w:val="00002692"/>
    <w:rsid w:val="00007217"/>
    <w:rsid w:val="00007B28"/>
    <w:rsid w:val="00010597"/>
    <w:rsid w:val="000129A7"/>
    <w:rsid w:val="0001365D"/>
    <w:rsid w:val="00013A3F"/>
    <w:rsid w:val="00014652"/>
    <w:rsid w:val="00016A1F"/>
    <w:rsid w:val="00017299"/>
    <w:rsid w:val="00017B43"/>
    <w:rsid w:val="00017DC9"/>
    <w:rsid w:val="00017E61"/>
    <w:rsid w:val="00023853"/>
    <w:rsid w:val="00024743"/>
    <w:rsid w:val="00025DBD"/>
    <w:rsid w:val="00026F70"/>
    <w:rsid w:val="00027244"/>
    <w:rsid w:val="00027D10"/>
    <w:rsid w:val="000304D7"/>
    <w:rsid w:val="00032253"/>
    <w:rsid w:val="00033159"/>
    <w:rsid w:val="0003527C"/>
    <w:rsid w:val="0003767B"/>
    <w:rsid w:val="0004151F"/>
    <w:rsid w:val="00046AEF"/>
    <w:rsid w:val="00047529"/>
    <w:rsid w:val="00047653"/>
    <w:rsid w:val="000505B7"/>
    <w:rsid w:val="00051AE8"/>
    <w:rsid w:val="00052535"/>
    <w:rsid w:val="00052754"/>
    <w:rsid w:val="000548CD"/>
    <w:rsid w:val="00055610"/>
    <w:rsid w:val="00057503"/>
    <w:rsid w:val="00060B55"/>
    <w:rsid w:val="00063390"/>
    <w:rsid w:val="000649E6"/>
    <w:rsid w:val="00065F77"/>
    <w:rsid w:val="0006615E"/>
    <w:rsid w:val="00067EC4"/>
    <w:rsid w:val="00070931"/>
    <w:rsid w:val="00073497"/>
    <w:rsid w:val="00073C15"/>
    <w:rsid w:val="00080730"/>
    <w:rsid w:val="00082EAB"/>
    <w:rsid w:val="00085C8A"/>
    <w:rsid w:val="00087EE3"/>
    <w:rsid w:val="00092A4C"/>
    <w:rsid w:val="00092AEE"/>
    <w:rsid w:val="00094B27"/>
    <w:rsid w:val="00094C26"/>
    <w:rsid w:val="00096473"/>
    <w:rsid w:val="0009741F"/>
    <w:rsid w:val="00097A6D"/>
    <w:rsid w:val="00097FDF"/>
    <w:rsid w:val="000A00E1"/>
    <w:rsid w:val="000A103E"/>
    <w:rsid w:val="000A19EB"/>
    <w:rsid w:val="000A28EA"/>
    <w:rsid w:val="000A4ED3"/>
    <w:rsid w:val="000A5E28"/>
    <w:rsid w:val="000A7F93"/>
    <w:rsid w:val="000B5865"/>
    <w:rsid w:val="000B768A"/>
    <w:rsid w:val="000B7B2A"/>
    <w:rsid w:val="000C1971"/>
    <w:rsid w:val="000C3665"/>
    <w:rsid w:val="000C3E29"/>
    <w:rsid w:val="000C3FAE"/>
    <w:rsid w:val="000C65F7"/>
    <w:rsid w:val="000C6920"/>
    <w:rsid w:val="000C6A09"/>
    <w:rsid w:val="000D393B"/>
    <w:rsid w:val="000D7364"/>
    <w:rsid w:val="000E1229"/>
    <w:rsid w:val="000E21D5"/>
    <w:rsid w:val="000E2334"/>
    <w:rsid w:val="000E2DF9"/>
    <w:rsid w:val="000E3D5B"/>
    <w:rsid w:val="000E5CEE"/>
    <w:rsid w:val="000E7449"/>
    <w:rsid w:val="000F16E8"/>
    <w:rsid w:val="000F4BDC"/>
    <w:rsid w:val="000F4DE2"/>
    <w:rsid w:val="000F74B9"/>
    <w:rsid w:val="00101254"/>
    <w:rsid w:val="001012E2"/>
    <w:rsid w:val="001040E0"/>
    <w:rsid w:val="00105FFE"/>
    <w:rsid w:val="001073BE"/>
    <w:rsid w:val="00110BC8"/>
    <w:rsid w:val="00112421"/>
    <w:rsid w:val="00112F35"/>
    <w:rsid w:val="0011366D"/>
    <w:rsid w:val="00114DC7"/>
    <w:rsid w:val="001171F6"/>
    <w:rsid w:val="00124903"/>
    <w:rsid w:val="00126582"/>
    <w:rsid w:val="001311E2"/>
    <w:rsid w:val="0013380E"/>
    <w:rsid w:val="00134919"/>
    <w:rsid w:val="001349CD"/>
    <w:rsid w:val="001366AB"/>
    <w:rsid w:val="00137DCD"/>
    <w:rsid w:val="001414DA"/>
    <w:rsid w:val="001450A2"/>
    <w:rsid w:val="00145C4F"/>
    <w:rsid w:val="00147EA8"/>
    <w:rsid w:val="00147FDE"/>
    <w:rsid w:val="00152235"/>
    <w:rsid w:val="00152E61"/>
    <w:rsid w:val="00154EB0"/>
    <w:rsid w:val="00157B4F"/>
    <w:rsid w:val="00160219"/>
    <w:rsid w:val="00161327"/>
    <w:rsid w:val="0016262D"/>
    <w:rsid w:val="0016534F"/>
    <w:rsid w:val="0016545C"/>
    <w:rsid w:val="001667A7"/>
    <w:rsid w:val="00166879"/>
    <w:rsid w:val="001700BD"/>
    <w:rsid w:val="001711BF"/>
    <w:rsid w:val="00171F03"/>
    <w:rsid w:val="00172078"/>
    <w:rsid w:val="001739A9"/>
    <w:rsid w:val="001745BA"/>
    <w:rsid w:val="001753ED"/>
    <w:rsid w:val="00177FBC"/>
    <w:rsid w:val="0018103A"/>
    <w:rsid w:val="0018419F"/>
    <w:rsid w:val="00184734"/>
    <w:rsid w:val="00185918"/>
    <w:rsid w:val="00186324"/>
    <w:rsid w:val="00190974"/>
    <w:rsid w:val="001921FF"/>
    <w:rsid w:val="0019299A"/>
    <w:rsid w:val="00193F82"/>
    <w:rsid w:val="00195FC7"/>
    <w:rsid w:val="00196165"/>
    <w:rsid w:val="00197BC2"/>
    <w:rsid w:val="001A0C62"/>
    <w:rsid w:val="001A1530"/>
    <w:rsid w:val="001A16F9"/>
    <w:rsid w:val="001A1828"/>
    <w:rsid w:val="001A32EC"/>
    <w:rsid w:val="001A3934"/>
    <w:rsid w:val="001A43D2"/>
    <w:rsid w:val="001A4DF7"/>
    <w:rsid w:val="001B1F32"/>
    <w:rsid w:val="001B6564"/>
    <w:rsid w:val="001B7530"/>
    <w:rsid w:val="001C115A"/>
    <w:rsid w:val="001C2252"/>
    <w:rsid w:val="001C586C"/>
    <w:rsid w:val="001C601E"/>
    <w:rsid w:val="001D1BCF"/>
    <w:rsid w:val="001D2A71"/>
    <w:rsid w:val="001D2E3F"/>
    <w:rsid w:val="001D40F0"/>
    <w:rsid w:val="001D463D"/>
    <w:rsid w:val="001D4AC5"/>
    <w:rsid w:val="001D4DBE"/>
    <w:rsid w:val="001D70B4"/>
    <w:rsid w:val="001D7470"/>
    <w:rsid w:val="001D7731"/>
    <w:rsid w:val="001D7CE5"/>
    <w:rsid w:val="001E00E6"/>
    <w:rsid w:val="001E0CD8"/>
    <w:rsid w:val="001E16C7"/>
    <w:rsid w:val="001E3BD5"/>
    <w:rsid w:val="001E4030"/>
    <w:rsid w:val="001E692A"/>
    <w:rsid w:val="001F0BBB"/>
    <w:rsid w:val="001F2696"/>
    <w:rsid w:val="001F3C1E"/>
    <w:rsid w:val="001F55A9"/>
    <w:rsid w:val="001F7D9F"/>
    <w:rsid w:val="00201795"/>
    <w:rsid w:val="00203163"/>
    <w:rsid w:val="00203ADD"/>
    <w:rsid w:val="00205156"/>
    <w:rsid w:val="00213FCA"/>
    <w:rsid w:val="0021582E"/>
    <w:rsid w:val="00217804"/>
    <w:rsid w:val="0021792C"/>
    <w:rsid w:val="0022279C"/>
    <w:rsid w:val="00223112"/>
    <w:rsid w:val="00223266"/>
    <w:rsid w:val="00223515"/>
    <w:rsid w:val="00223C65"/>
    <w:rsid w:val="0022669D"/>
    <w:rsid w:val="00227558"/>
    <w:rsid w:val="002275F7"/>
    <w:rsid w:val="00230F3D"/>
    <w:rsid w:val="002334F4"/>
    <w:rsid w:val="00233D21"/>
    <w:rsid w:val="00240381"/>
    <w:rsid w:val="00240578"/>
    <w:rsid w:val="00242D5A"/>
    <w:rsid w:val="002432F4"/>
    <w:rsid w:val="002440AE"/>
    <w:rsid w:val="0024566B"/>
    <w:rsid w:val="00246595"/>
    <w:rsid w:val="00251F8B"/>
    <w:rsid w:val="0025300E"/>
    <w:rsid w:val="00253A21"/>
    <w:rsid w:val="002568CC"/>
    <w:rsid w:val="0025753E"/>
    <w:rsid w:val="00260DBA"/>
    <w:rsid w:val="00261C5F"/>
    <w:rsid w:val="00263CA1"/>
    <w:rsid w:val="00263DAC"/>
    <w:rsid w:val="0026594B"/>
    <w:rsid w:val="00270775"/>
    <w:rsid w:val="00272B1A"/>
    <w:rsid w:val="00274567"/>
    <w:rsid w:val="0027607C"/>
    <w:rsid w:val="0028083B"/>
    <w:rsid w:val="002819D1"/>
    <w:rsid w:val="00285CD4"/>
    <w:rsid w:val="002868C5"/>
    <w:rsid w:val="00290C6D"/>
    <w:rsid w:val="00291AEC"/>
    <w:rsid w:val="00292457"/>
    <w:rsid w:val="00292EA3"/>
    <w:rsid w:val="00293349"/>
    <w:rsid w:val="002939F2"/>
    <w:rsid w:val="00295CD3"/>
    <w:rsid w:val="0029626C"/>
    <w:rsid w:val="00296282"/>
    <w:rsid w:val="0029684F"/>
    <w:rsid w:val="002978BB"/>
    <w:rsid w:val="0029790F"/>
    <w:rsid w:val="002A1EA6"/>
    <w:rsid w:val="002A78EB"/>
    <w:rsid w:val="002B2517"/>
    <w:rsid w:val="002B5184"/>
    <w:rsid w:val="002B5A2B"/>
    <w:rsid w:val="002B763C"/>
    <w:rsid w:val="002D34A3"/>
    <w:rsid w:val="002D3AB7"/>
    <w:rsid w:val="002D4039"/>
    <w:rsid w:val="002E15CF"/>
    <w:rsid w:val="002E28B7"/>
    <w:rsid w:val="002F4A76"/>
    <w:rsid w:val="002F6AD5"/>
    <w:rsid w:val="002F704E"/>
    <w:rsid w:val="002F7C51"/>
    <w:rsid w:val="002F7DA8"/>
    <w:rsid w:val="003017EA"/>
    <w:rsid w:val="0030397D"/>
    <w:rsid w:val="00306BF8"/>
    <w:rsid w:val="00307E21"/>
    <w:rsid w:val="0031145D"/>
    <w:rsid w:val="0031225B"/>
    <w:rsid w:val="0031442A"/>
    <w:rsid w:val="00314F8D"/>
    <w:rsid w:val="00315EF6"/>
    <w:rsid w:val="00317228"/>
    <w:rsid w:val="00320242"/>
    <w:rsid w:val="0032116C"/>
    <w:rsid w:val="0032379D"/>
    <w:rsid w:val="00324B9F"/>
    <w:rsid w:val="0032549A"/>
    <w:rsid w:val="00325867"/>
    <w:rsid w:val="00326B91"/>
    <w:rsid w:val="00327524"/>
    <w:rsid w:val="00327BC8"/>
    <w:rsid w:val="0033008D"/>
    <w:rsid w:val="0033020F"/>
    <w:rsid w:val="00330CC2"/>
    <w:rsid w:val="003319F0"/>
    <w:rsid w:val="00332E00"/>
    <w:rsid w:val="003353BC"/>
    <w:rsid w:val="003416A3"/>
    <w:rsid w:val="00341D2C"/>
    <w:rsid w:val="00342BD6"/>
    <w:rsid w:val="00343C16"/>
    <w:rsid w:val="003456EB"/>
    <w:rsid w:val="0034577A"/>
    <w:rsid w:val="00346573"/>
    <w:rsid w:val="0034787C"/>
    <w:rsid w:val="00347A49"/>
    <w:rsid w:val="003507A2"/>
    <w:rsid w:val="00351AF0"/>
    <w:rsid w:val="00355CE3"/>
    <w:rsid w:val="003626AA"/>
    <w:rsid w:val="00362F93"/>
    <w:rsid w:val="003649EB"/>
    <w:rsid w:val="00365C28"/>
    <w:rsid w:val="00365F61"/>
    <w:rsid w:val="0037101A"/>
    <w:rsid w:val="00371707"/>
    <w:rsid w:val="003719C9"/>
    <w:rsid w:val="00372A19"/>
    <w:rsid w:val="00373E69"/>
    <w:rsid w:val="003744EC"/>
    <w:rsid w:val="00375594"/>
    <w:rsid w:val="0037662C"/>
    <w:rsid w:val="00382981"/>
    <w:rsid w:val="003832B2"/>
    <w:rsid w:val="003837E9"/>
    <w:rsid w:val="0038467F"/>
    <w:rsid w:val="00384F06"/>
    <w:rsid w:val="00386379"/>
    <w:rsid w:val="00387419"/>
    <w:rsid w:val="00387696"/>
    <w:rsid w:val="00387CEA"/>
    <w:rsid w:val="003922A5"/>
    <w:rsid w:val="0039269A"/>
    <w:rsid w:val="00393A6E"/>
    <w:rsid w:val="0039450D"/>
    <w:rsid w:val="00396BBD"/>
    <w:rsid w:val="003978A5"/>
    <w:rsid w:val="003A3255"/>
    <w:rsid w:val="003A3898"/>
    <w:rsid w:val="003A4A4C"/>
    <w:rsid w:val="003A642D"/>
    <w:rsid w:val="003A6CE9"/>
    <w:rsid w:val="003B02A3"/>
    <w:rsid w:val="003B1EFC"/>
    <w:rsid w:val="003B22FC"/>
    <w:rsid w:val="003B2422"/>
    <w:rsid w:val="003B2D81"/>
    <w:rsid w:val="003B31F3"/>
    <w:rsid w:val="003B48E0"/>
    <w:rsid w:val="003B4AF3"/>
    <w:rsid w:val="003B7D4D"/>
    <w:rsid w:val="003B7DBE"/>
    <w:rsid w:val="003C2853"/>
    <w:rsid w:val="003C3F1F"/>
    <w:rsid w:val="003C450C"/>
    <w:rsid w:val="003C4674"/>
    <w:rsid w:val="003C5E42"/>
    <w:rsid w:val="003C6B88"/>
    <w:rsid w:val="003D0A2B"/>
    <w:rsid w:val="003D2641"/>
    <w:rsid w:val="003D2F6C"/>
    <w:rsid w:val="003D5DC3"/>
    <w:rsid w:val="003D6952"/>
    <w:rsid w:val="003E0238"/>
    <w:rsid w:val="003E0E59"/>
    <w:rsid w:val="003E1C12"/>
    <w:rsid w:val="003E1FC8"/>
    <w:rsid w:val="003E352E"/>
    <w:rsid w:val="003E35D1"/>
    <w:rsid w:val="003E3C75"/>
    <w:rsid w:val="003E53EE"/>
    <w:rsid w:val="003E5567"/>
    <w:rsid w:val="003E559B"/>
    <w:rsid w:val="003E6935"/>
    <w:rsid w:val="003E73B1"/>
    <w:rsid w:val="003F0557"/>
    <w:rsid w:val="003F24E7"/>
    <w:rsid w:val="003F301A"/>
    <w:rsid w:val="003F4051"/>
    <w:rsid w:val="003F480D"/>
    <w:rsid w:val="003F4AB3"/>
    <w:rsid w:val="003F4C48"/>
    <w:rsid w:val="003F59B4"/>
    <w:rsid w:val="003F628D"/>
    <w:rsid w:val="004011CA"/>
    <w:rsid w:val="0040373A"/>
    <w:rsid w:val="00404D66"/>
    <w:rsid w:val="00405E5A"/>
    <w:rsid w:val="00412685"/>
    <w:rsid w:val="0041276B"/>
    <w:rsid w:val="00412B3F"/>
    <w:rsid w:val="0041475D"/>
    <w:rsid w:val="00414D1A"/>
    <w:rsid w:val="004170DD"/>
    <w:rsid w:val="00423DFD"/>
    <w:rsid w:val="00426221"/>
    <w:rsid w:val="004269C9"/>
    <w:rsid w:val="004325FC"/>
    <w:rsid w:val="00432820"/>
    <w:rsid w:val="0043295C"/>
    <w:rsid w:val="00434A72"/>
    <w:rsid w:val="0043516B"/>
    <w:rsid w:val="00436A9F"/>
    <w:rsid w:val="004404CC"/>
    <w:rsid w:val="0044062A"/>
    <w:rsid w:val="00441095"/>
    <w:rsid w:val="0044271F"/>
    <w:rsid w:val="00445299"/>
    <w:rsid w:val="00445AE0"/>
    <w:rsid w:val="00446D4D"/>
    <w:rsid w:val="004527B8"/>
    <w:rsid w:val="00453225"/>
    <w:rsid w:val="00454035"/>
    <w:rsid w:val="00456113"/>
    <w:rsid w:val="004621D2"/>
    <w:rsid w:val="004627C5"/>
    <w:rsid w:val="004650F6"/>
    <w:rsid w:val="00465E8B"/>
    <w:rsid w:val="00465E99"/>
    <w:rsid w:val="004707AC"/>
    <w:rsid w:val="004739D5"/>
    <w:rsid w:val="004746C8"/>
    <w:rsid w:val="00474C89"/>
    <w:rsid w:val="00476364"/>
    <w:rsid w:val="004766B6"/>
    <w:rsid w:val="00477755"/>
    <w:rsid w:val="00477CC9"/>
    <w:rsid w:val="00483712"/>
    <w:rsid w:val="00483FAA"/>
    <w:rsid w:val="004850D8"/>
    <w:rsid w:val="0048518F"/>
    <w:rsid w:val="00486E63"/>
    <w:rsid w:val="004875BF"/>
    <w:rsid w:val="004905A9"/>
    <w:rsid w:val="00491200"/>
    <w:rsid w:val="00491AD6"/>
    <w:rsid w:val="00494FBB"/>
    <w:rsid w:val="004953CD"/>
    <w:rsid w:val="0049599E"/>
    <w:rsid w:val="00497B27"/>
    <w:rsid w:val="004A16C3"/>
    <w:rsid w:val="004A3B3C"/>
    <w:rsid w:val="004A57CC"/>
    <w:rsid w:val="004B4FE1"/>
    <w:rsid w:val="004B5593"/>
    <w:rsid w:val="004B6368"/>
    <w:rsid w:val="004B63BC"/>
    <w:rsid w:val="004B70EC"/>
    <w:rsid w:val="004C00C7"/>
    <w:rsid w:val="004C0397"/>
    <w:rsid w:val="004C0563"/>
    <w:rsid w:val="004C317C"/>
    <w:rsid w:val="004C3995"/>
    <w:rsid w:val="004C3D0A"/>
    <w:rsid w:val="004C5F9C"/>
    <w:rsid w:val="004C68C0"/>
    <w:rsid w:val="004C70EC"/>
    <w:rsid w:val="004D1343"/>
    <w:rsid w:val="004D2A9E"/>
    <w:rsid w:val="004D7711"/>
    <w:rsid w:val="004E10F2"/>
    <w:rsid w:val="004E28A7"/>
    <w:rsid w:val="004E4162"/>
    <w:rsid w:val="004E55AB"/>
    <w:rsid w:val="004E5EAD"/>
    <w:rsid w:val="004F041A"/>
    <w:rsid w:val="004F1093"/>
    <w:rsid w:val="004F14A2"/>
    <w:rsid w:val="004F1E93"/>
    <w:rsid w:val="004F2FD7"/>
    <w:rsid w:val="004F3ADF"/>
    <w:rsid w:val="004F4683"/>
    <w:rsid w:val="004F48C7"/>
    <w:rsid w:val="004F4985"/>
    <w:rsid w:val="004F4E02"/>
    <w:rsid w:val="004F583B"/>
    <w:rsid w:val="004F5ADF"/>
    <w:rsid w:val="005000FE"/>
    <w:rsid w:val="0050047A"/>
    <w:rsid w:val="005004FC"/>
    <w:rsid w:val="00500562"/>
    <w:rsid w:val="005022B6"/>
    <w:rsid w:val="0050277D"/>
    <w:rsid w:val="00511E8C"/>
    <w:rsid w:val="00512381"/>
    <w:rsid w:val="005141B8"/>
    <w:rsid w:val="005158AE"/>
    <w:rsid w:val="00516972"/>
    <w:rsid w:val="00516A04"/>
    <w:rsid w:val="00516FBC"/>
    <w:rsid w:val="00517D4F"/>
    <w:rsid w:val="00520105"/>
    <w:rsid w:val="00521CD8"/>
    <w:rsid w:val="00522CE8"/>
    <w:rsid w:val="005239D7"/>
    <w:rsid w:val="0052502B"/>
    <w:rsid w:val="005255D0"/>
    <w:rsid w:val="00527939"/>
    <w:rsid w:val="00527FC8"/>
    <w:rsid w:val="005310D1"/>
    <w:rsid w:val="00534A3E"/>
    <w:rsid w:val="005410DC"/>
    <w:rsid w:val="00541D1F"/>
    <w:rsid w:val="00542F75"/>
    <w:rsid w:val="00544BED"/>
    <w:rsid w:val="00544D89"/>
    <w:rsid w:val="00553062"/>
    <w:rsid w:val="0055521D"/>
    <w:rsid w:val="00555DF3"/>
    <w:rsid w:val="0055603D"/>
    <w:rsid w:val="00557EBE"/>
    <w:rsid w:val="00563C25"/>
    <w:rsid w:val="00564F2F"/>
    <w:rsid w:val="0056545F"/>
    <w:rsid w:val="00565CEB"/>
    <w:rsid w:val="00566C65"/>
    <w:rsid w:val="00567015"/>
    <w:rsid w:val="0056783D"/>
    <w:rsid w:val="00567F10"/>
    <w:rsid w:val="00570E2B"/>
    <w:rsid w:val="00571A57"/>
    <w:rsid w:val="00571D57"/>
    <w:rsid w:val="00571FC1"/>
    <w:rsid w:val="00573881"/>
    <w:rsid w:val="00573944"/>
    <w:rsid w:val="0057610C"/>
    <w:rsid w:val="00577464"/>
    <w:rsid w:val="005774EF"/>
    <w:rsid w:val="00580DED"/>
    <w:rsid w:val="005817CC"/>
    <w:rsid w:val="005834ED"/>
    <w:rsid w:val="0058378A"/>
    <w:rsid w:val="00583CA2"/>
    <w:rsid w:val="00584BB1"/>
    <w:rsid w:val="005858AA"/>
    <w:rsid w:val="00586509"/>
    <w:rsid w:val="00587F28"/>
    <w:rsid w:val="00592E33"/>
    <w:rsid w:val="005940C0"/>
    <w:rsid w:val="0059473A"/>
    <w:rsid w:val="00597B50"/>
    <w:rsid w:val="005A078C"/>
    <w:rsid w:val="005A198F"/>
    <w:rsid w:val="005A30D6"/>
    <w:rsid w:val="005A4055"/>
    <w:rsid w:val="005A47B9"/>
    <w:rsid w:val="005A60C6"/>
    <w:rsid w:val="005A675E"/>
    <w:rsid w:val="005A6812"/>
    <w:rsid w:val="005B0610"/>
    <w:rsid w:val="005B25EC"/>
    <w:rsid w:val="005B2D1E"/>
    <w:rsid w:val="005B49B8"/>
    <w:rsid w:val="005B5EFB"/>
    <w:rsid w:val="005B7A61"/>
    <w:rsid w:val="005B7CA3"/>
    <w:rsid w:val="005C00E5"/>
    <w:rsid w:val="005C19FF"/>
    <w:rsid w:val="005C3972"/>
    <w:rsid w:val="005C4132"/>
    <w:rsid w:val="005C4BFE"/>
    <w:rsid w:val="005D106C"/>
    <w:rsid w:val="005D1C1D"/>
    <w:rsid w:val="005D2A53"/>
    <w:rsid w:val="005D40C6"/>
    <w:rsid w:val="005D4321"/>
    <w:rsid w:val="005D59B0"/>
    <w:rsid w:val="005D75B4"/>
    <w:rsid w:val="005E1875"/>
    <w:rsid w:val="005E26B8"/>
    <w:rsid w:val="005E2D01"/>
    <w:rsid w:val="005E72E8"/>
    <w:rsid w:val="005E7367"/>
    <w:rsid w:val="005E7645"/>
    <w:rsid w:val="005F02B5"/>
    <w:rsid w:val="005F20C3"/>
    <w:rsid w:val="005F3A17"/>
    <w:rsid w:val="005F3E64"/>
    <w:rsid w:val="005F454F"/>
    <w:rsid w:val="005F6383"/>
    <w:rsid w:val="005F76FE"/>
    <w:rsid w:val="00601726"/>
    <w:rsid w:val="00603E11"/>
    <w:rsid w:val="00604FE4"/>
    <w:rsid w:val="00606F13"/>
    <w:rsid w:val="006073FC"/>
    <w:rsid w:val="00607593"/>
    <w:rsid w:val="00607ACC"/>
    <w:rsid w:val="00612045"/>
    <w:rsid w:val="00612A8E"/>
    <w:rsid w:val="00613984"/>
    <w:rsid w:val="00616088"/>
    <w:rsid w:val="006168B9"/>
    <w:rsid w:val="006179DE"/>
    <w:rsid w:val="00617B33"/>
    <w:rsid w:val="00617C19"/>
    <w:rsid w:val="00620FBA"/>
    <w:rsid w:val="00622571"/>
    <w:rsid w:val="00625FC3"/>
    <w:rsid w:val="00626E80"/>
    <w:rsid w:val="00630503"/>
    <w:rsid w:val="00631738"/>
    <w:rsid w:val="0063437F"/>
    <w:rsid w:val="00634446"/>
    <w:rsid w:val="00634B4C"/>
    <w:rsid w:val="0064040A"/>
    <w:rsid w:val="00641710"/>
    <w:rsid w:val="00641A71"/>
    <w:rsid w:val="006424C2"/>
    <w:rsid w:val="0064291E"/>
    <w:rsid w:val="006442C1"/>
    <w:rsid w:val="00644A63"/>
    <w:rsid w:val="00646461"/>
    <w:rsid w:val="006473F6"/>
    <w:rsid w:val="00651B84"/>
    <w:rsid w:val="006528A6"/>
    <w:rsid w:val="0065393D"/>
    <w:rsid w:val="00654008"/>
    <w:rsid w:val="00654BD2"/>
    <w:rsid w:val="0066258C"/>
    <w:rsid w:val="00665DAB"/>
    <w:rsid w:val="0066784F"/>
    <w:rsid w:val="0067114D"/>
    <w:rsid w:val="006713CD"/>
    <w:rsid w:val="006725CB"/>
    <w:rsid w:val="00673190"/>
    <w:rsid w:val="00675C36"/>
    <w:rsid w:val="00676A49"/>
    <w:rsid w:val="0068027A"/>
    <w:rsid w:val="0068174E"/>
    <w:rsid w:val="00681965"/>
    <w:rsid w:val="00681C34"/>
    <w:rsid w:val="00682F0E"/>
    <w:rsid w:val="006858DE"/>
    <w:rsid w:val="00687972"/>
    <w:rsid w:val="0069015F"/>
    <w:rsid w:val="0069089E"/>
    <w:rsid w:val="00693334"/>
    <w:rsid w:val="0069365F"/>
    <w:rsid w:val="00693720"/>
    <w:rsid w:val="00697065"/>
    <w:rsid w:val="006A1013"/>
    <w:rsid w:val="006A19E6"/>
    <w:rsid w:val="006A7916"/>
    <w:rsid w:val="006B1A9F"/>
    <w:rsid w:val="006B3BED"/>
    <w:rsid w:val="006B3D4A"/>
    <w:rsid w:val="006B408F"/>
    <w:rsid w:val="006B5B89"/>
    <w:rsid w:val="006B6558"/>
    <w:rsid w:val="006C0433"/>
    <w:rsid w:val="006C12D9"/>
    <w:rsid w:val="006C4076"/>
    <w:rsid w:val="006C4422"/>
    <w:rsid w:val="006C4CCC"/>
    <w:rsid w:val="006C58AA"/>
    <w:rsid w:val="006C63CE"/>
    <w:rsid w:val="006C6BC0"/>
    <w:rsid w:val="006D0752"/>
    <w:rsid w:val="006D0A97"/>
    <w:rsid w:val="006D116A"/>
    <w:rsid w:val="006D2D5B"/>
    <w:rsid w:val="006D3726"/>
    <w:rsid w:val="006D3F23"/>
    <w:rsid w:val="006D4E4A"/>
    <w:rsid w:val="006D64B7"/>
    <w:rsid w:val="006E308F"/>
    <w:rsid w:val="006E3653"/>
    <w:rsid w:val="006E409D"/>
    <w:rsid w:val="006E50EF"/>
    <w:rsid w:val="006E51D1"/>
    <w:rsid w:val="006F023A"/>
    <w:rsid w:val="006F0A29"/>
    <w:rsid w:val="006F0D34"/>
    <w:rsid w:val="006F2D1A"/>
    <w:rsid w:val="006F431A"/>
    <w:rsid w:val="0070467C"/>
    <w:rsid w:val="00705632"/>
    <w:rsid w:val="00706D10"/>
    <w:rsid w:val="007125BD"/>
    <w:rsid w:val="007131AC"/>
    <w:rsid w:val="00715787"/>
    <w:rsid w:val="00717FE9"/>
    <w:rsid w:val="00721774"/>
    <w:rsid w:val="0072229C"/>
    <w:rsid w:val="00722CA2"/>
    <w:rsid w:val="00722EE4"/>
    <w:rsid w:val="007268C6"/>
    <w:rsid w:val="007279C1"/>
    <w:rsid w:val="00730EA6"/>
    <w:rsid w:val="0073136D"/>
    <w:rsid w:val="00731D97"/>
    <w:rsid w:val="00733015"/>
    <w:rsid w:val="007330CC"/>
    <w:rsid w:val="007333D1"/>
    <w:rsid w:val="00734D9F"/>
    <w:rsid w:val="0073646B"/>
    <w:rsid w:val="00743368"/>
    <w:rsid w:val="007469A7"/>
    <w:rsid w:val="007472BB"/>
    <w:rsid w:val="0074739C"/>
    <w:rsid w:val="0075168E"/>
    <w:rsid w:val="00753274"/>
    <w:rsid w:val="0076385F"/>
    <w:rsid w:val="00763FB1"/>
    <w:rsid w:val="00765D1B"/>
    <w:rsid w:val="00766BF1"/>
    <w:rsid w:val="00770DCB"/>
    <w:rsid w:val="00771BCA"/>
    <w:rsid w:val="00772B34"/>
    <w:rsid w:val="007773DE"/>
    <w:rsid w:val="00781D82"/>
    <w:rsid w:val="00784385"/>
    <w:rsid w:val="007856E0"/>
    <w:rsid w:val="00786259"/>
    <w:rsid w:val="00790874"/>
    <w:rsid w:val="00794C1F"/>
    <w:rsid w:val="00797B6A"/>
    <w:rsid w:val="00797F18"/>
    <w:rsid w:val="007A0A8F"/>
    <w:rsid w:val="007A0D16"/>
    <w:rsid w:val="007A1345"/>
    <w:rsid w:val="007A34AC"/>
    <w:rsid w:val="007A55B7"/>
    <w:rsid w:val="007A5AC3"/>
    <w:rsid w:val="007A7853"/>
    <w:rsid w:val="007B04B3"/>
    <w:rsid w:val="007B0D0A"/>
    <w:rsid w:val="007B1FDD"/>
    <w:rsid w:val="007B4273"/>
    <w:rsid w:val="007B4FAE"/>
    <w:rsid w:val="007B5660"/>
    <w:rsid w:val="007B57EA"/>
    <w:rsid w:val="007B6BE4"/>
    <w:rsid w:val="007B6F0A"/>
    <w:rsid w:val="007C1232"/>
    <w:rsid w:val="007C3845"/>
    <w:rsid w:val="007C42DB"/>
    <w:rsid w:val="007C53DA"/>
    <w:rsid w:val="007C5AB8"/>
    <w:rsid w:val="007C6896"/>
    <w:rsid w:val="007C7AC0"/>
    <w:rsid w:val="007D0572"/>
    <w:rsid w:val="007D212F"/>
    <w:rsid w:val="007D2CB3"/>
    <w:rsid w:val="007D392B"/>
    <w:rsid w:val="007D4105"/>
    <w:rsid w:val="007D4EEF"/>
    <w:rsid w:val="007D584B"/>
    <w:rsid w:val="007D5C2D"/>
    <w:rsid w:val="007E00CD"/>
    <w:rsid w:val="007E07F7"/>
    <w:rsid w:val="007E2E1F"/>
    <w:rsid w:val="007E5AB7"/>
    <w:rsid w:val="007E5CA9"/>
    <w:rsid w:val="007E66AE"/>
    <w:rsid w:val="007F1331"/>
    <w:rsid w:val="007F163D"/>
    <w:rsid w:val="007F241A"/>
    <w:rsid w:val="007F37C7"/>
    <w:rsid w:val="007F4916"/>
    <w:rsid w:val="007F4AD9"/>
    <w:rsid w:val="007F4B51"/>
    <w:rsid w:val="007F56F9"/>
    <w:rsid w:val="007F65F2"/>
    <w:rsid w:val="008035E4"/>
    <w:rsid w:val="00804688"/>
    <w:rsid w:val="00804E43"/>
    <w:rsid w:val="00812056"/>
    <w:rsid w:val="00813D5F"/>
    <w:rsid w:val="00814112"/>
    <w:rsid w:val="0081446F"/>
    <w:rsid w:val="008205C4"/>
    <w:rsid w:val="008208F3"/>
    <w:rsid w:val="00822983"/>
    <w:rsid w:val="00824458"/>
    <w:rsid w:val="00826849"/>
    <w:rsid w:val="008312D4"/>
    <w:rsid w:val="00834465"/>
    <w:rsid w:val="00834B46"/>
    <w:rsid w:val="00834C82"/>
    <w:rsid w:val="00835CE6"/>
    <w:rsid w:val="00835F04"/>
    <w:rsid w:val="00835FCF"/>
    <w:rsid w:val="00836B1A"/>
    <w:rsid w:val="00837FEF"/>
    <w:rsid w:val="008410A4"/>
    <w:rsid w:val="00841D10"/>
    <w:rsid w:val="008424D4"/>
    <w:rsid w:val="00842977"/>
    <w:rsid w:val="00843BAF"/>
    <w:rsid w:val="00845AF7"/>
    <w:rsid w:val="008471D3"/>
    <w:rsid w:val="00847695"/>
    <w:rsid w:val="008479E2"/>
    <w:rsid w:val="0085067D"/>
    <w:rsid w:val="008508A0"/>
    <w:rsid w:val="00850B29"/>
    <w:rsid w:val="0085115B"/>
    <w:rsid w:val="00851597"/>
    <w:rsid w:val="00854A24"/>
    <w:rsid w:val="00856BC6"/>
    <w:rsid w:val="00857808"/>
    <w:rsid w:val="00857E87"/>
    <w:rsid w:val="00862FEE"/>
    <w:rsid w:val="00863C6D"/>
    <w:rsid w:val="00866492"/>
    <w:rsid w:val="00867609"/>
    <w:rsid w:val="008723BC"/>
    <w:rsid w:val="0087417D"/>
    <w:rsid w:val="00874F53"/>
    <w:rsid w:val="00875A30"/>
    <w:rsid w:val="00875D3D"/>
    <w:rsid w:val="00875E62"/>
    <w:rsid w:val="0087606F"/>
    <w:rsid w:val="00877455"/>
    <w:rsid w:val="00882F84"/>
    <w:rsid w:val="008830C8"/>
    <w:rsid w:val="00883BC6"/>
    <w:rsid w:val="00886189"/>
    <w:rsid w:val="008904A7"/>
    <w:rsid w:val="00892EBC"/>
    <w:rsid w:val="008949F8"/>
    <w:rsid w:val="00895604"/>
    <w:rsid w:val="008959C6"/>
    <w:rsid w:val="008978B7"/>
    <w:rsid w:val="008A19E4"/>
    <w:rsid w:val="008A19E6"/>
    <w:rsid w:val="008A2173"/>
    <w:rsid w:val="008A6030"/>
    <w:rsid w:val="008A6B4A"/>
    <w:rsid w:val="008B21F5"/>
    <w:rsid w:val="008B289D"/>
    <w:rsid w:val="008B6CED"/>
    <w:rsid w:val="008C05DA"/>
    <w:rsid w:val="008C226F"/>
    <w:rsid w:val="008C525E"/>
    <w:rsid w:val="008D1451"/>
    <w:rsid w:val="008D2089"/>
    <w:rsid w:val="008D238E"/>
    <w:rsid w:val="008D2E80"/>
    <w:rsid w:val="008D3A18"/>
    <w:rsid w:val="008D77EE"/>
    <w:rsid w:val="008D7CF1"/>
    <w:rsid w:val="008D7E99"/>
    <w:rsid w:val="008E2C54"/>
    <w:rsid w:val="008E4054"/>
    <w:rsid w:val="008E493A"/>
    <w:rsid w:val="008E66A4"/>
    <w:rsid w:val="008E6A6D"/>
    <w:rsid w:val="008F0554"/>
    <w:rsid w:val="008F1202"/>
    <w:rsid w:val="008F3A9F"/>
    <w:rsid w:val="008F45E4"/>
    <w:rsid w:val="008F704E"/>
    <w:rsid w:val="00901288"/>
    <w:rsid w:val="00903312"/>
    <w:rsid w:val="009033DB"/>
    <w:rsid w:val="009034B2"/>
    <w:rsid w:val="009036DE"/>
    <w:rsid w:val="00904639"/>
    <w:rsid w:val="00911372"/>
    <w:rsid w:val="00911E46"/>
    <w:rsid w:val="009131BF"/>
    <w:rsid w:val="00913B66"/>
    <w:rsid w:val="00914094"/>
    <w:rsid w:val="009146E7"/>
    <w:rsid w:val="00914D08"/>
    <w:rsid w:val="009160F6"/>
    <w:rsid w:val="009165CF"/>
    <w:rsid w:val="009165D3"/>
    <w:rsid w:val="00916FEB"/>
    <w:rsid w:val="00921208"/>
    <w:rsid w:val="00932DDC"/>
    <w:rsid w:val="00933CAB"/>
    <w:rsid w:val="00934D81"/>
    <w:rsid w:val="00935F0C"/>
    <w:rsid w:val="00937D7F"/>
    <w:rsid w:val="00940EA6"/>
    <w:rsid w:val="009416C8"/>
    <w:rsid w:val="00941735"/>
    <w:rsid w:val="00941F11"/>
    <w:rsid w:val="00944399"/>
    <w:rsid w:val="00946A69"/>
    <w:rsid w:val="00947CAB"/>
    <w:rsid w:val="0095623B"/>
    <w:rsid w:val="0095625C"/>
    <w:rsid w:val="009603AA"/>
    <w:rsid w:val="0096133A"/>
    <w:rsid w:val="00961524"/>
    <w:rsid w:val="009620F8"/>
    <w:rsid w:val="00965C53"/>
    <w:rsid w:val="009679C3"/>
    <w:rsid w:val="00970752"/>
    <w:rsid w:val="009710AC"/>
    <w:rsid w:val="009710F7"/>
    <w:rsid w:val="0097179E"/>
    <w:rsid w:val="0097254A"/>
    <w:rsid w:val="00972A40"/>
    <w:rsid w:val="00973295"/>
    <w:rsid w:val="00977E0F"/>
    <w:rsid w:val="0098061C"/>
    <w:rsid w:val="0098466B"/>
    <w:rsid w:val="00986F42"/>
    <w:rsid w:val="0098708B"/>
    <w:rsid w:val="00990271"/>
    <w:rsid w:val="0099347D"/>
    <w:rsid w:val="00994623"/>
    <w:rsid w:val="0099641E"/>
    <w:rsid w:val="009A08F4"/>
    <w:rsid w:val="009A0D6F"/>
    <w:rsid w:val="009A438D"/>
    <w:rsid w:val="009A6C0D"/>
    <w:rsid w:val="009A6D77"/>
    <w:rsid w:val="009A7D21"/>
    <w:rsid w:val="009B3EB8"/>
    <w:rsid w:val="009B5801"/>
    <w:rsid w:val="009C0D8B"/>
    <w:rsid w:val="009C19FF"/>
    <w:rsid w:val="009C462F"/>
    <w:rsid w:val="009C6FC4"/>
    <w:rsid w:val="009C790D"/>
    <w:rsid w:val="009C7DFA"/>
    <w:rsid w:val="009D0BCE"/>
    <w:rsid w:val="009D3833"/>
    <w:rsid w:val="009D463C"/>
    <w:rsid w:val="009E07AC"/>
    <w:rsid w:val="009E0C15"/>
    <w:rsid w:val="009E1B30"/>
    <w:rsid w:val="009E3772"/>
    <w:rsid w:val="009E3B98"/>
    <w:rsid w:val="009E4F71"/>
    <w:rsid w:val="009E7D45"/>
    <w:rsid w:val="009E7F56"/>
    <w:rsid w:val="009F364C"/>
    <w:rsid w:val="009F5735"/>
    <w:rsid w:val="009F7BAF"/>
    <w:rsid w:val="009F7C59"/>
    <w:rsid w:val="00A0038E"/>
    <w:rsid w:val="00A00A8B"/>
    <w:rsid w:val="00A00BD1"/>
    <w:rsid w:val="00A035BC"/>
    <w:rsid w:val="00A038D8"/>
    <w:rsid w:val="00A10658"/>
    <w:rsid w:val="00A1347B"/>
    <w:rsid w:val="00A14592"/>
    <w:rsid w:val="00A14EF0"/>
    <w:rsid w:val="00A17EEA"/>
    <w:rsid w:val="00A212B3"/>
    <w:rsid w:val="00A228A3"/>
    <w:rsid w:val="00A22E1D"/>
    <w:rsid w:val="00A26540"/>
    <w:rsid w:val="00A26585"/>
    <w:rsid w:val="00A277BD"/>
    <w:rsid w:val="00A279CB"/>
    <w:rsid w:val="00A3192A"/>
    <w:rsid w:val="00A33B00"/>
    <w:rsid w:val="00A35905"/>
    <w:rsid w:val="00A35A30"/>
    <w:rsid w:val="00A37A10"/>
    <w:rsid w:val="00A410EF"/>
    <w:rsid w:val="00A42364"/>
    <w:rsid w:val="00A456CA"/>
    <w:rsid w:val="00A50CA6"/>
    <w:rsid w:val="00A513D7"/>
    <w:rsid w:val="00A514C2"/>
    <w:rsid w:val="00A51E01"/>
    <w:rsid w:val="00A52426"/>
    <w:rsid w:val="00A57BCE"/>
    <w:rsid w:val="00A6072C"/>
    <w:rsid w:val="00A6259C"/>
    <w:rsid w:val="00A65AB6"/>
    <w:rsid w:val="00A65D01"/>
    <w:rsid w:val="00A71AE7"/>
    <w:rsid w:val="00A7206F"/>
    <w:rsid w:val="00A727D4"/>
    <w:rsid w:val="00A76B75"/>
    <w:rsid w:val="00A76E45"/>
    <w:rsid w:val="00A83717"/>
    <w:rsid w:val="00A83DEC"/>
    <w:rsid w:val="00A855E4"/>
    <w:rsid w:val="00A87288"/>
    <w:rsid w:val="00A915B5"/>
    <w:rsid w:val="00A9298E"/>
    <w:rsid w:val="00A93B0B"/>
    <w:rsid w:val="00A93C76"/>
    <w:rsid w:val="00A96DA4"/>
    <w:rsid w:val="00AA05D4"/>
    <w:rsid w:val="00AA34AB"/>
    <w:rsid w:val="00AA4B36"/>
    <w:rsid w:val="00AA560A"/>
    <w:rsid w:val="00AA561A"/>
    <w:rsid w:val="00AA58A5"/>
    <w:rsid w:val="00AA656C"/>
    <w:rsid w:val="00AA7199"/>
    <w:rsid w:val="00AB0861"/>
    <w:rsid w:val="00AB1014"/>
    <w:rsid w:val="00AB1C15"/>
    <w:rsid w:val="00AB2967"/>
    <w:rsid w:val="00AB2F13"/>
    <w:rsid w:val="00AB483F"/>
    <w:rsid w:val="00AB700F"/>
    <w:rsid w:val="00AC03C6"/>
    <w:rsid w:val="00AC08FB"/>
    <w:rsid w:val="00AC14BF"/>
    <w:rsid w:val="00AC15AC"/>
    <w:rsid w:val="00AC2FE3"/>
    <w:rsid w:val="00AC3C51"/>
    <w:rsid w:val="00AC57F8"/>
    <w:rsid w:val="00AD1C25"/>
    <w:rsid w:val="00AD3C94"/>
    <w:rsid w:val="00AD5F94"/>
    <w:rsid w:val="00AE0B52"/>
    <w:rsid w:val="00AE3D78"/>
    <w:rsid w:val="00AE42D8"/>
    <w:rsid w:val="00AE501D"/>
    <w:rsid w:val="00AE5037"/>
    <w:rsid w:val="00AE708D"/>
    <w:rsid w:val="00AE71B9"/>
    <w:rsid w:val="00AF0A1E"/>
    <w:rsid w:val="00AF14EB"/>
    <w:rsid w:val="00AF52AE"/>
    <w:rsid w:val="00AF6017"/>
    <w:rsid w:val="00B036CC"/>
    <w:rsid w:val="00B037E7"/>
    <w:rsid w:val="00B05974"/>
    <w:rsid w:val="00B076B8"/>
    <w:rsid w:val="00B07B35"/>
    <w:rsid w:val="00B10018"/>
    <w:rsid w:val="00B12777"/>
    <w:rsid w:val="00B12F86"/>
    <w:rsid w:val="00B16886"/>
    <w:rsid w:val="00B170DA"/>
    <w:rsid w:val="00B1754D"/>
    <w:rsid w:val="00B17686"/>
    <w:rsid w:val="00B20453"/>
    <w:rsid w:val="00B20B5D"/>
    <w:rsid w:val="00B22AAC"/>
    <w:rsid w:val="00B23C97"/>
    <w:rsid w:val="00B2415B"/>
    <w:rsid w:val="00B24FAC"/>
    <w:rsid w:val="00B267F8"/>
    <w:rsid w:val="00B32346"/>
    <w:rsid w:val="00B333DB"/>
    <w:rsid w:val="00B34EB6"/>
    <w:rsid w:val="00B3631E"/>
    <w:rsid w:val="00B366D4"/>
    <w:rsid w:val="00B36E6D"/>
    <w:rsid w:val="00B42865"/>
    <w:rsid w:val="00B45DC5"/>
    <w:rsid w:val="00B4727E"/>
    <w:rsid w:val="00B47700"/>
    <w:rsid w:val="00B51BCE"/>
    <w:rsid w:val="00B53E28"/>
    <w:rsid w:val="00B542A0"/>
    <w:rsid w:val="00B543BE"/>
    <w:rsid w:val="00B5679B"/>
    <w:rsid w:val="00B60518"/>
    <w:rsid w:val="00B61A3E"/>
    <w:rsid w:val="00B6470A"/>
    <w:rsid w:val="00B64E22"/>
    <w:rsid w:val="00B65155"/>
    <w:rsid w:val="00B66BF2"/>
    <w:rsid w:val="00B700FA"/>
    <w:rsid w:val="00B70C0B"/>
    <w:rsid w:val="00B70C2B"/>
    <w:rsid w:val="00B72A7D"/>
    <w:rsid w:val="00B73909"/>
    <w:rsid w:val="00B73A52"/>
    <w:rsid w:val="00B76694"/>
    <w:rsid w:val="00B81134"/>
    <w:rsid w:val="00B83054"/>
    <w:rsid w:val="00B850B5"/>
    <w:rsid w:val="00B855E2"/>
    <w:rsid w:val="00B860D3"/>
    <w:rsid w:val="00B86C55"/>
    <w:rsid w:val="00B86C7F"/>
    <w:rsid w:val="00B907D6"/>
    <w:rsid w:val="00B918F5"/>
    <w:rsid w:val="00B91F05"/>
    <w:rsid w:val="00B92037"/>
    <w:rsid w:val="00B933E1"/>
    <w:rsid w:val="00B94A39"/>
    <w:rsid w:val="00B977C4"/>
    <w:rsid w:val="00BA0CD5"/>
    <w:rsid w:val="00BA730E"/>
    <w:rsid w:val="00BB0020"/>
    <w:rsid w:val="00BB1561"/>
    <w:rsid w:val="00BB2226"/>
    <w:rsid w:val="00BB2586"/>
    <w:rsid w:val="00BB2ABC"/>
    <w:rsid w:val="00BB2C00"/>
    <w:rsid w:val="00BB4124"/>
    <w:rsid w:val="00BB456E"/>
    <w:rsid w:val="00BB538E"/>
    <w:rsid w:val="00BC5100"/>
    <w:rsid w:val="00BC79BB"/>
    <w:rsid w:val="00BD32F9"/>
    <w:rsid w:val="00BD3EAD"/>
    <w:rsid w:val="00BD4343"/>
    <w:rsid w:val="00BD5FF7"/>
    <w:rsid w:val="00BD6F3C"/>
    <w:rsid w:val="00BD7DCE"/>
    <w:rsid w:val="00BE084B"/>
    <w:rsid w:val="00BE235C"/>
    <w:rsid w:val="00BE24D3"/>
    <w:rsid w:val="00BE2AA4"/>
    <w:rsid w:val="00BE2BF2"/>
    <w:rsid w:val="00BE41B0"/>
    <w:rsid w:val="00BE5CCC"/>
    <w:rsid w:val="00BE77C3"/>
    <w:rsid w:val="00BE7DC3"/>
    <w:rsid w:val="00BF08CE"/>
    <w:rsid w:val="00BF09C5"/>
    <w:rsid w:val="00BF30B9"/>
    <w:rsid w:val="00BF43EA"/>
    <w:rsid w:val="00BF4414"/>
    <w:rsid w:val="00BF4A24"/>
    <w:rsid w:val="00BF4CE7"/>
    <w:rsid w:val="00C00B91"/>
    <w:rsid w:val="00C010DD"/>
    <w:rsid w:val="00C011B4"/>
    <w:rsid w:val="00C032E1"/>
    <w:rsid w:val="00C059F2"/>
    <w:rsid w:val="00C069F9"/>
    <w:rsid w:val="00C0701F"/>
    <w:rsid w:val="00C12546"/>
    <w:rsid w:val="00C12D9C"/>
    <w:rsid w:val="00C136A2"/>
    <w:rsid w:val="00C1481B"/>
    <w:rsid w:val="00C14999"/>
    <w:rsid w:val="00C14A89"/>
    <w:rsid w:val="00C17D97"/>
    <w:rsid w:val="00C17DD9"/>
    <w:rsid w:val="00C17EF7"/>
    <w:rsid w:val="00C204E5"/>
    <w:rsid w:val="00C211AD"/>
    <w:rsid w:val="00C222B4"/>
    <w:rsid w:val="00C23CA1"/>
    <w:rsid w:val="00C2644F"/>
    <w:rsid w:val="00C2721D"/>
    <w:rsid w:val="00C30268"/>
    <w:rsid w:val="00C30689"/>
    <w:rsid w:val="00C30F48"/>
    <w:rsid w:val="00C335CF"/>
    <w:rsid w:val="00C33690"/>
    <w:rsid w:val="00C33F2B"/>
    <w:rsid w:val="00C37EE5"/>
    <w:rsid w:val="00C412B0"/>
    <w:rsid w:val="00C41B18"/>
    <w:rsid w:val="00C44098"/>
    <w:rsid w:val="00C44536"/>
    <w:rsid w:val="00C450D9"/>
    <w:rsid w:val="00C47400"/>
    <w:rsid w:val="00C50AE3"/>
    <w:rsid w:val="00C514A5"/>
    <w:rsid w:val="00C54A10"/>
    <w:rsid w:val="00C57C4B"/>
    <w:rsid w:val="00C609D0"/>
    <w:rsid w:val="00C61079"/>
    <w:rsid w:val="00C617E1"/>
    <w:rsid w:val="00C617E8"/>
    <w:rsid w:val="00C63661"/>
    <w:rsid w:val="00C63A02"/>
    <w:rsid w:val="00C6408B"/>
    <w:rsid w:val="00C641F6"/>
    <w:rsid w:val="00C64DCB"/>
    <w:rsid w:val="00C666F0"/>
    <w:rsid w:val="00C66B27"/>
    <w:rsid w:val="00C72806"/>
    <w:rsid w:val="00C73FAF"/>
    <w:rsid w:val="00C7563B"/>
    <w:rsid w:val="00C76495"/>
    <w:rsid w:val="00C777C8"/>
    <w:rsid w:val="00C779ED"/>
    <w:rsid w:val="00C824A6"/>
    <w:rsid w:val="00C82C6A"/>
    <w:rsid w:val="00C85123"/>
    <w:rsid w:val="00C85EB0"/>
    <w:rsid w:val="00C86205"/>
    <w:rsid w:val="00C87CBD"/>
    <w:rsid w:val="00C87E86"/>
    <w:rsid w:val="00C909BF"/>
    <w:rsid w:val="00C91278"/>
    <w:rsid w:val="00C918D7"/>
    <w:rsid w:val="00C936A5"/>
    <w:rsid w:val="00C96883"/>
    <w:rsid w:val="00C97528"/>
    <w:rsid w:val="00CA14A4"/>
    <w:rsid w:val="00CA31F9"/>
    <w:rsid w:val="00CA5407"/>
    <w:rsid w:val="00CA54EC"/>
    <w:rsid w:val="00CB027A"/>
    <w:rsid w:val="00CB0E22"/>
    <w:rsid w:val="00CB1517"/>
    <w:rsid w:val="00CB31D7"/>
    <w:rsid w:val="00CB34B4"/>
    <w:rsid w:val="00CB5EB2"/>
    <w:rsid w:val="00CB62EB"/>
    <w:rsid w:val="00CB77A6"/>
    <w:rsid w:val="00CC038E"/>
    <w:rsid w:val="00CC36A7"/>
    <w:rsid w:val="00CC381D"/>
    <w:rsid w:val="00CC73C0"/>
    <w:rsid w:val="00CD1DD9"/>
    <w:rsid w:val="00CD1E3A"/>
    <w:rsid w:val="00CD2569"/>
    <w:rsid w:val="00CD2B00"/>
    <w:rsid w:val="00CD451C"/>
    <w:rsid w:val="00CD48E4"/>
    <w:rsid w:val="00CD5D52"/>
    <w:rsid w:val="00CD5E78"/>
    <w:rsid w:val="00CD61FD"/>
    <w:rsid w:val="00CE037A"/>
    <w:rsid w:val="00CE7704"/>
    <w:rsid w:val="00CF0441"/>
    <w:rsid w:val="00CF112B"/>
    <w:rsid w:val="00CF1E72"/>
    <w:rsid w:val="00CF55D7"/>
    <w:rsid w:val="00CF65F6"/>
    <w:rsid w:val="00CF6A28"/>
    <w:rsid w:val="00CF7255"/>
    <w:rsid w:val="00CF7B93"/>
    <w:rsid w:val="00D0286E"/>
    <w:rsid w:val="00D03496"/>
    <w:rsid w:val="00D05E71"/>
    <w:rsid w:val="00D06388"/>
    <w:rsid w:val="00D0645E"/>
    <w:rsid w:val="00D064C2"/>
    <w:rsid w:val="00D067D1"/>
    <w:rsid w:val="00D0695A"/>
    <w:rsid w:val="00D07BA7"/>
    <w:rsid w:val="00D1291D"/>
    <w:rsid w:val="00D12EBA"/>
    <w:rsid w:val="00D137DE"/>
    <w:rsid w:val="00D168D4"/>
    <w:rsid w:val="00D20A61"/>
    <w:rsid w:val="00D22A58"/>
    <w:rsid w:val="00D24320"/>
    <w:rsid w:val="00D24F34"/>
    <w:rsid w:val="00D258DE"/>
    <w:rsid w:val="00D26665"/>
    <w:rsid w:val="00D27450"/>
    <w:rsid w:val="00D27DA1"/>
    <w:rsid w:val="00D3016E"/>
    <w:rsid w:val="00D30785"/>
    <w:rsid w:val="00D31F92"/>
    <w:rsid w:val="00D3397F"/>
    <w:rsid w:val="00D35E17"/>
    <w:rsid w:val="00D373C0"/>
    <w:rsid w:val="00D42991"/>
    <w:rsid w:val="00D429E0"/>
    <w:rsid w:val="00D43A6E"/>
    <w:rsid w:val="00D45539"/>
    <w:rsid w:val="00D45752"/>
    <w:rsid w:val="00D45F12"/>
    <w:rsid w:val="00D467E6"/>
    <w:rsid w:val="00D46AFF"/>
    <w:rsid w:val="00D46CDA"/>
    <w:rsid w:val="00D47549"/>
    <w:rsid w:val="00D478B3"/>
    <w:rsid w:val="00D5167A"/>
    <w:rsid w:val="00D5282B"/>
    <w:rsid w:val="00D541D2"/>
    <w:rsid w:val="00D55198"/>
    <w:rsid w:val="00D55AEC"/>
    <w:rsid w:val="00D5732A"/>
    <w:rsid w:val="00D60C46"/>
    <w:rsid w:val="00D6189D"/>
    <w:rsid w:val="00D61EE8"/>
    <w:rsid w:val="00D64420"/>
    <w:rsid w:val="00D646EE"/>
    <w:rsid w:val="00D66B5E"/>
    <w:rsid w:val="00D71063"/>
    <w:rsid w:val="00D715A5"/>
    <w:rsid w:val="00D7206D"/>
    <w:rsid w:val="00D723CC"/>
    <w:rsid w:val="00D73C82"/>
    <w:rsid w:val="00D747B4"/>
    <w:rsid w:val="00D74A5C"/>
    <w:rsid w:val="00D8029F"/>
    <w:rsid w:val="00D81443"/>
    <w:rsid w:val="00D821C6"/>
    <w:rsid w:val="00D85B91"/>
    <w:rsid w:val="00D85F1A"/>
    <w:rsid w:val="00D8629A"/>
    <w:rsid w:val="00D87563"/>
    <w:rsid w:val="00D87A87"/>
    <w:rsid w:val="00D94173"/>
    <w:rsid w:val="00D96FE5"/>
    <w:rsid w:val="00DA0BCF"/>
    <w:rsid w:val="00DA1E72"/>
    <w:rsid w:val="00DA5697"/>
    <w:rsid w:val="00DA62B3"/>
    <w:rsid w:val="00DA711B"/>
    <w:rsid w:val="00DA7D6B"/>
    <w:rsid w:val="00DB1886"/>
    <w:rsid w:val="00DB1A28"/>
    <w:rsid w:val="00DB1C0C"/>
    <w:rsid w:val="00DB2595"/>
    <w:rsid w:val="00DB2DC5"/>
    <w:rsid w:val="00DB33F0"/>
    <w:rsid w:val="00DB6DCD"/>
    <w:rsid w:val="00DC1FBB"/>
    <w:rsid w:val="00DC45AD"/>
    <w:rsid w:val="00DC4617"/>
    <w:rsid w:val="00DC4780"/>
    <w:rsid w:val="00DD1301"/>
    <w:rsid w:val="00DD1C8E"/>
    <w:rsid w:val="00DD28D8"/>
    <w:rsid w:val="00DD5382"/>
    <w:rsid w:val="00DD549E"/>
    <w:rsid w:val="00DD6845"/>
    <w:rsid w:val="00DD7500"/>
    <w:rsid w:val="00DD789D"/>
    <w:rsid w:val="00DE0A24"/>
    <w:rsid w:val="00DE165D"/>
    <w:rsid w:val="00DF120B"/>
    <w:rsid w:val="00DF1D70"/>
    <w:rsid w:val="00DF1F46"/>
    <w:rsid w:val="00DF1FBA"/>
    <w:rsid w:val="00DF273A"/>
    <w:rsid w:val="00DF32E8"/>
    <w:rsid w:val="00E01033"/>
    <w:rsid w:val="00E0256F"/>
    <w:rsid w:val="00E060B8"/>
    <w:rsid w:val="00E108FC"/>
    <w:rsid w:val="00E110E2"/>
    <w:rsid w:val="00E1299D"/>
    <w:rsid w:val="00E13371"/>
    <w:rsid w:val="00E14C56"/>
    <w:rsid w:val="00E15657"/>
    <w:rsid w:val="00E21725"/>
    <w:rsid w:val="00E243B6"/>
    <w:rsid w:val="00E25A90"/>
    <w:rsid w:val="00E26B6D"/>
    <w:rsid w:val="00E26DC8"/>
    <w:rsid w:val="00E32BEA"/>
    <w:rsid w:val="00E35876"/>
    <w:rsid w:val="00E41038"/>
    <w:rsid w:val="00E41634"/>
    <w:rsid w:val="00E42301"/>
    <w:rsid w:val="00E43FD8"/>
    <w:rsid w:val="00E4436A"/>
    <w:rsid w:val="00E44F9F"/>
    <w:rsid w:val="00E46D28"/>
    <w:rsid w:val="00E50029"/>
    <w:rsid w:val="00E500BC"/>
    <w:rsid w:val="00E51A3C"/>
    <w:rsid w:val="00E52993"/>
    <w:rsid w:val="00E52C2A"/>
    <w:rsid w:val="00E55367"/>
    <w:rsid w:val="00E56921"/>
    <w:rsid w:val="00E60760"/>
    <w:rsid w:val="00E60A8F"/>
    <w:rsid w:val="00E649A0"/>
    <w:rsid w:val="00E64B37"/>
    <w:rsid w:val="00E67E2F"/>
    <w:rsid w:val="00E67F87"/>
    <w:rsid w:val="00E71F2D"/>
    <w:rsid w:val="00E7439F"/>
    <w:rsid w:val="00E74411"/>
    <w:rsid w:val="00E74AE4"/>
    <w:rsid w:val="00E75079"/>
    <w:rsid w:val="00E7633A"/>
    <w:rsid w:val="00E7753F"/>
    <w:rsid w:val="00E806B9"/>
    <w:rsid w:val="00E80A1D"/>
    <w:rsid w:val="00E81A84"/>
    <w:rsid w:val="00E8465A"/>
    <w:rsid w:val="00E85C9F"/>
    <w:rsid w:val="00E87332"/>
    <w:rsid w:val="00E87821"/>
    <w:rsid w:val="00E8790A"/>
    <w:rsid w:val="00E90382"/>
    <w:rsid w:val="00E90E43"/>
    <w:rsid w:val="00E91C66"/>
    <w:rsid w:val="00E927C5"/>
    <w:rsid w:val="00E96C7B"/>
    <w:rsid w:val="00E96F71"/>
    <w:rsid w:val="00EA0CFA"/>
    <w:rsid w:val="00EA13C4"/>
    <w:rsid w:val="00EA65E3"/>
    <w:rsid w:val="00EA79B5"/>
    <w:rsid w:val="00EC013D"/>
    <w:rsid w:val="00EC09F8"/>
    <w:rsid w:val="00EC0F24"/>
    <w:rsid w:val="00EC54A8"/>
    <w:rsid w:val="00EC6517"/>
    <w:rsid w:val="00EC7080"/>
    <w:rsid w:val="00ED09AB"/>
    <w:rsid w:val="00ED0FC1"/>
    <w:rsid w:val="00ED17F3"/>
    <w:rsid w:val="00ED2BB4"/>
    <w:rsid w:val="00ED3A43"/>
    <w:rsid w:val="00ED517C"/>
    <w:rsid w:val="00ED60AD"/>
    <w:rsid w:val="00ED766F"/>
    <w:rsid w:val="00EE17DF"/>
    <w:rsid w:val="00EE1DF2"/>
    <w:rsid w:val="00EE2373"/>
    <w:rsid w:val="00EE3230"/>
    <w:rsid w:val="00EE397C"/>
    <w:rsid w:val="00EE4050"/>
    <w:rsid w:val="00EE6C3B"/>
    <w:rsid w:val="00EF2188"/>
    <w:rsid w:val="00EF237A"/>
    <w:rsid w:val="00EF7033"/>
    <w:rsid w:val="00EF7773"/>
    <w:rsid w:val="00EF7B35"/>
    <w:rsid w:val="00F00DDC"/>
    <w:rsid w:val="00F044BC"/>
    <w:rsid w:val="00F06360"/>
    <w:rsid w:val="00F065C1"/>
    <w:rsid w:val="00F1140E"/>
    <w:rsid w:val="00F12DF3"/>
    <w:rsid w:val="00F12F1B"/>
    <w:rsid w:val="00F155CB"/>
    <w:rsid w:val="00F16331"/>
    <w:rsid w:val="00F16B8B"/>
    <w:rsid w:val="00F16D96"/>
    <w:rsid w:val="00F16FDB"/>
    <w:rsid w:val="00F20563"/>
    <w:rsid w:val="00F212AE"/>
    <w:rsid w:val="00F21EE9"/>
    <w:rsid w:val="00F2263D"/>
    <w:rsid w:val="00F23598"/>
    <w:rsid w:val="00F2467E"/>
    <w:rsid w:val="00F24D96"/>
    <w:rsid w:val="00F3046D"/>
    <w:rsid w:val="00F31D69"/>
    <w:rsid w:val="00F36054"/>
    <w:rsid w:val="00F40181"/>
    <w:rsid w:val="00F43C80"/>
    <w:rsid w:val="00F451EC"/>
    <w:rsid w:val="00F45736"/>
    <w:rsid w:val="00F45C7C"/>
    <w:rsid w:val="00F4762D"/>
    <w:rsid w:val="00F50BC0"/>
    <w:rsid w:val="00F51631"/>
    <w:rsid w:val="00F606B4"/>
    <w:rsid w:val="00F70155"/>
    <w:rsid w:val="00F803D0"/>
    <w:rsid w:val="00F82527"/>
    <w:rsid w:val="00F829EB"/>
    <w:rsid w:val="00F831B0"/>
    <w:rsid w:val="00F831D0"/>
    <w:rsid w:val="00F83C2B"/>
    <w:rsid w:val="00F83F8F"/>
    <w:rsid w:val="00F844F4"/>
    <w:rsid w:val="00F84A64"/>
    <w:rsid w:val="00F860A8"/>
    <w:rsid w:val="00F86CA1"/>
    <w:rsid w:val="00F87365"/>
    <w:rsid w:val="00F90FE9"/>
    <w:rsid w:val="00F917FB"/>
    <w:rsid w:val="00F926B6"/>
    <w:rsid w:val="00FA031C"/>
    <w:rsid w:val="00FA320F"/>
    <w:rsid w:val="00FA3B1D"/>
    <w:rsid w:val="00FA4F1D"/>
    <w:rsid w:val="00FA54E3"/>
    <w:rsid w:val="00FA69EE"/>
    <w:rsid w:val="00FA725A"/>
    <w:rsid w:val="00FB1C24"/>
    <w:rsid w:val="00FB3A78"/>
    <w:rsid w:val="00FB445C"/>
    <w:rsid w:val="00FB4EA5"/>
    <w:rsid w:val="00FB5269"/>
    <w:rsid w:val="00FB5EE3"/>
    <w:rsid w:val="00FB5FD6"/>
    <w:rsid w:val="00FB7927"/>
    <w:rsid w:val="00FC0058"/>
    <w:rsid w:val="00FC28AC"/>
    <w:rsid w:val="00FC3497"/>
    <w:rsid w:val="00FC53FE"/>
    <w:rsid w:val="00FC5DA1"/>
    <w:rsid w:val="00FD0759"/>
    <w:rsid w:val="00FD40C8"/>
    <w:rsid w:val="00FD441F"/>
    <w:rsid w:val="00FD4E0C"/>
    <w:rsid w:val="00FD4EFD"/>
    <w:rsid w:val="00FD6804"/>
    <w:rsid w:val="00FD7126"/>
    <w:rsid w:val="00FE1641"/>
    <w:rsid w:val="00FE28E3"/>
    <w:rsid w:val="00FE2C38"/>
    <w:rsid w:val="00FE49E1"/>
    <w:rsid w:val="00FE6CDA"/>
    <w:rsid w:val="00FF3CD0"/>
    <w:rsid w:val="00FF43B9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95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C76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6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6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6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649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495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customStyle="1" w:styleId="GB2312TimesNewRoman2">
    <w:name w:val="样式 样式 仿宋_GB2312 + Times New Roman 首行缩进:  2 字符"/>
    <w:basedOn w:val="a"/>
    <w:rsid w:val="00C76495"/>
    <w:pPr>
      <w:ind w:firstLineChars="200" w:firstLine="640"/>
    </w:pPr>
    <w:rPr>
      <w:rFonts w:eastAsia="仿宋_GB2312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500</Words>
  <Characters>2855</Characters>
  <Application>Microsoft Office Word</Application>
  <DocSecurity>0</DocSecurity>
  <Lines>23</Lines>
  <Paragraphs>6</Paragraphs>
  <ScaleCrop>false</ScaleCrop>
  <Company>Lenovo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2024-05-06T01:09:00Z</dcterms:created>
  <dcterms:modified xsi:type="dcterms:W3CDTF">2024-05-06T01:19:00Z</dcterms:modified>
</cp:coreProperties>
</file>